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4A445" w14:textId="77777777" w:rsidR="00FE5E77" w:rsidRDefault="00FE5E77" w:rsidP="00FE5E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eastAsia="Times New Roman" w:hAnsi="Calibri" w:cs="Calibri"/>
          <w:color w:val="0070C0"/>
          <w:kern w:val="24"/>
          <w:sz w:val="24"/>
          <w:szCs w:val="24"/>
          <w:lang w:val="es-ES" w:eastAsia="es-ES"/>
        </w:rPr>
      </w:pPr>
    </w:p>
    <w:p w14:paraId="0CFA4DA2" w14:textId="77777777" w:rsidR="00FE5E77" w:rsidRDefault="00FE5E77" w:rsidP="00FE5E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eastAsia="Times New Roman" w:hAnsi="Calibri" w:cs="Calibri"/>
          <w:color w:val="0070C0"/>
          <w:kern w:val="24"/>
          <w:sz w:val="24"/>
          <w:szCs w:val="24"/>
          <w:lang w:val="es-ES" w:eastAsia="es-ES"/>
        </w:rPr>
      </w:pPr>
    </w:p>
    <w:p w14:paraId="31ED46FE" w14:textId="4E6ED550" w:rsidR="00FE5E77" w:rsidRPr="00FE5E77" w:rsidRDefault="00FE5E77" w:rsidP="00FE5E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eastAsia="Times New Roman" w:hAnsi="Calibri" w:cs="Calibri"/>
          <w:color w:val="0070C0"/>
          <w:kern w:val="24"/>
          <w:sz w:val="24"/>
          <w:szCs w:val="24"/>
          <w:lang w:val="es-ES" w:eastAsia="es-ES"/>
        </w:rPr>
      </w:pPr>
      <w:r w:rsidRPr="00FE5E77">
        <w:rPr>
          <w:rFonts w:ascii="Calibri" w:eastAsia="Calibri" w:hAnsi="Calibri" w:cs="Times New Roman"/>
          <w:noProof/>
          <w:sz w:val="24"/>
          <w:szCs w:val="24"/>
          <w:lang w:val="es-ES"/>
        </w:rPr>
        <w:drawing>
          <wp:inline distT="0" distB="0" distL="0" distR="0" wp14:anchorId="6D478F68" wp14:editId="6D5583D0">
            <wp:extent cx="478499" cy="337820"/>
            <wp:effectExtent l="0" t="0" r="0" b="5080"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F14D3446-22C5-4107-B817-2B9C512EB1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F14D3446-22C5-4107-B817-2B9C512EB1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593" cy="359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508F7" w14:textId="7912E33B" w:rsidR="00FE5E77" w:rsidRPr="00FE5E77" w:rsidRDefault="00FE5E77" w:rsidP="00FE5E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eastAsia="Times New Roman" w:hAnsi="Calibri" w:cs="Calibri"/>
          <w:color w:val="0070C0"/>
          <w:kern w:val="24"/>
          <w:sz w:val="24"/>
          <w:szCs w:val="24"/>
          <w:lang w:val="es-ES" w:eastAsia="es-ES"/>
        </w:rPr>
      </w:pPr>
      <w:r w:rsidRPr="00FE5E77">
        <w:rPr>
          <w:rFonts w:ascii="Calibri" w:eastAsia="Times New Roman" w:hAnsi="Calibri" w:cs="Calibri"/>
          <w:color w:val="0070C0"/>
          <w:kern w:val="24"/>
          <w:sz w:val="24"/>
          <w:szCs w:val="24"/>
          <w:lang w:val="es-ES" w:eastAsia="es-ES"/>
        </w:rPr>
        <w:t>Aula SEIS</w:t>
      </w:r>
    </w:p>
    <w:p w14:paraId="5A13C130" w14:textId="77777777" w:rsidR="00FE5E77" w:rsidRDefault="00FE5E77" w:rsidP="00FE5E77">
      <w:pPr>
        <w:spacing w:after="0" w:line="259" w:lineRule="auto"/>
        <w:jc w:val="center"/>
        <w:outlineLvl w:val="1"/>
        <w:rPr>
          <w:rFonts w:ascii="Calibri Light" w:eastAsia="Times New Roman" w:hAnsi="Calibri Light" w:cs="Times New Roman"/>
          <w:b/>
          <w:bCs/>
          <w:kern w:val="28"/>
          <w:sz w:val="32"/>
          <w:szCs w:val="32"/>
          <w:lang w:val="es-ES" w:eastAsia="es-ES"/>
        </w:rPr>
      </w:pPr>
    </w:p>
    <w:p w14:paraId="79B4EC17" w14:textId="665EB35C" w:rsidR="00A6411F" w:rsidRPr="00FE5E77" w:rsidRDefault="00000000" w:rsidP="00FE5E77">
      <w:pPr>
        <w:spacing w:after="0" w:line="259" w:lineRule="auto"/>
        <w:jc w:val="center"/>
        <w:outlineLvl w:val="1"/>
        <w:rPr>
          <w:rFonts w:ascii="Calibri Light" w:eastAsia="Times New Roman" w:hAnsi="Calibri Light" w:cs="Times New Roman"/>
          <w:b/>
          <w:bCs/>
          <w:kern w:val="28"/>
          <w:sz w:val="32"/>
          <w:szCs w:val="32"/>
          <w:lang w:val="es-ES" w:eastAsia="es-ES"/>
        </w:rPr>
      </w:pPr>
      <w:r w:rsidRPr="00FE5E77">
        <w:rPr>
          <w:rFonts w:ascii="Calibri Light" w:eastAsia="Times New Roman" w:hAnsi="Calibri Light" w:cs="Times New Roman"/>
          <w:b/>
          <w:bCs/>
          <w:kern w:val="28"/>
          <w:sz w:val="32"/>
          <w:szCs w:val="32"/>
          <w:lang w:val="es-ES" w:eastAsia="es-ES"/>
        </w:rPr>
        <w:t xml:space="preserve">Transformación Digital en Salud: </w:t>
      </w:r>
      <w:r w:rsidR="00974A78" w:rsidRPr="00FE5E77">
        <w:rPr>
          <w:rFonts w:ascii="Calibri Light" w:eastAsia="Times New Roman" w:hAnsi="Calibri Light" w:cs="Times New Roman"/>
          <w:b/>
          <w:bCs/>
          <w:kern w:val="28"/>
          <w:sz w:val="32"/>
          <w:szCs w:val="32"/>
          <w:lang w:val="es-ES" w:eastAsia="es-ES"/>
        </w:rPr>
        <w:t xml:space="preserve">                                                                        </w:t>
      </w:r>
      <w:r w:rsidRPr="00FE5E77">
        <w:rPr>
          <w:rFonts w:ascii="Calibri Light" w:eastAsia="Times New Roman" w:hAnsi="Calibri Light" w:cs="Times New Roman"/>
          <w:b/>
          <w:bCs/>
          <w:kern w:val="28"/>
          <w:sz w:val="24"/>
          <w:szCs w:val="24"/>
          <w:lang w:val="es-ES" w:eastAsia="es-ES"/>
        </w:rPr>
        <w:t>un cambio de paradigma más allá de la tecnología</w:t>
      </w:r>
      <w:r w:rsidR="00974A78" w:rsidRPr="00FE5E77">
        <w:rPr>
          <w:rFonts w:ascii="Calibri Light" w:eastAsia="Times New Roman" w:hAnsi="Calibri Light" w:cs="Times New Roman"/>
          <w:b/>
          <w:bCs/>
          <w:kern w:val="28"/>
          <w:sz w:val="32"/>
          <w:szCs w:val="32"/>
          <w:lang w:val="es-ES" w:eastAsia="es-ES"/>
        </w:rPr>
        <w:t>.</w:t>
      </w:r>
    </w:p>
    <w:p w14:paraId="2CD21828" w14:textId="11550616" w:rsidR="00974A78" w:rsidRPr="00FE5E77" w:rsidRDefault="00974A78" w:rsidP="00FE5E77">
      <w:pPr>
        <w:spacing w:after="0" w:line="259" w:lineRule="auto"/>
        <w:ind w:firstLine="284"/>
        <w:jc w:val="center"/>
        <w:outlineLvl w:val="1"/>
        <w:rPr>
          <w:rFonts w:ascii="Calibri" w:eastAsia="Calibri" w:hAnsi="Calibri" w:cs="Times New Roman"/>
          <w:sz w:val="24"/>
          <w:szCs w:val="24"/>
          <w:lang w:val="es-ES"/>
        </w:rPr>
      </w:pPr>
      <w:r w:rsidRPr="00FE5E77">
        <w:rPr>
          <w:rFonts w:ascii="Calibri" w:eastAsia="Calibri" w:hAnsi="Calibri" w:cs="Times New Roman"/>
          <w:sz w:val="24"/>
          <w:szCs w:val="24"/>
          <w:lang w:val="es-ES"/>
        </w:rPr>
        <w:t xml:space="preserve">Dr. Juan </w:t>
      </w:r>
      <w:proofErr w:type="gramStart"/>
      <w:r w:rsidRPr="00FE5E77">
        <w:rPr>
          <w:rFonts w:ascii="Calibri" w:eastAsia="Calibri" w:hAnsi="Calibri" w:cs="Times New Roman"/>
          <w:sz w:val="24"/>
          <w:szCs w:val="24"/>
          <w:lang w:val="es-ES"/>
        </w:rPr>
        <w:t>Reig,.</w:t>
      </w:r>
      <w:proofErr w:type="gramEnd"/>
      <w:r w:rsidR="00C11802" w:rsidRPr="00FE5E77">
        <w:rPr>
          <w:rFonts w:ascii="Calibri" w:eastAsia="Calibri" w:hAnsi="Calibri" w:cs="Times New Roman"/>
          <w:sz w:val="24"/>
          <w:szCs w:val="24"/>
          <w:lang w:val="es-ES"/>
        </w:rPr>
        <w:t xml:space="preserve"> </w:t>
      </w:r>
    </w:p>
    <w:p w14:paraId="0BFF90B2" w14:textId="77777777" w:rsidR="00FE5E77" w:rsidRDefault="00FE5E77" w:rsidP="00974A78">
      <w:pPr>
        <w:ind w:left="-567" w:right="-57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12F57C4B" w14:textId="64A43E86" w:rsidR="00974A78" w:rsidRPr="00FE5E77" w:rsidRDefault="00000000" w:rsidP="00974A78">
      <w:pPr>
        <w:ind w:left="-567" w:right="-57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E5E77">
        <w:rPr>
          <w:rFonts w:ascii="Times New Roman" w:hAnsi="Times New Roman" w:cs="Times New Roman"/>
          <w:sz w:val="24"/>
          <w:szCs w:val="24"/>
        </w:rPr>
        <w:t xml:space="preserve">La transformación digital en salud representa un proceso estructural que trasciende la mera incorporación de tecnologías o sistemas de información. Implica el diseño y la implementación de </w:t>
      </w:r>
      <w:r w:rsidRPr="00FE5E77">
        <w:rPr>
          <w:rFonts w:ascii="Times New Roman" w:hAnsi="Times New Roman" w:cs="Times New Roman"/>
          <w:b/>
          <w:bCs/>
          <w:sz w:val="24"/>
          <w:szCs w:val="24"/>
        </w:rPr>
        <w:t>estrategias integrales</w:t>
      </w:r>
      <w:r w:rsidRPr="00FE5E77">
        <w:rPr>
          <w:rFonts w:ascii="Times New Roman" w:hAnsi="Times New Roman" w:cs="Times New Roman"/>
          <w:sz w:val="24"/>
          <w:szCs w:val="24"/>
        </w:rPr>
        <w:t xml:space="preserve"> que articulen innovación tecnológica, reorganización de procesos y nuevas formas de interacción entre profesionales, pacientes y sistemas sanitarios. Este enfoque, conocido como </w:t>
      </w:r>
      <w:proofErr w:type="spellStart"/>
      <w:r w:rsidRPr="00FE5E77">
        <w:rPr>
          <w:rFonts w:ascii="Times New Roman" w:hAnsi="Times New Roman" w:cs="Times New Roman"/>
          <w:i/>
          <w:iCs/>
          <w:sz w:val="24"/>
          <w:szCs w:val="24"/>
        </w:rPr>
        <w:t>digitally</w:t>
      </w:r>
      <w:proofErr w:type="spellEnd"/>
      <w:r w:rsidRPr="00FE5E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E5E77">
        <w:rPr>
          <w:rFonts w:ascii="Times New Roman" w:hAnsi="Times New Roman" w:cs="Times New Roman"/>
          <w:i/>
          <w:iCs/>
          <w:sz w:val="24"/>
          <w:szCs w:val="24"/>
        </w:rPr>
        <w:t>enabled</w:t>
      </w:r>
      <w:proofErr w:type="spellEnd"/>
      <w:r w:rsidRPr="00FE5E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E5E77">
        <w:rPr>
          <w:rFonts w:ascii="Times New Roman" w:hAnsi="Times New Roman" w:cs="Times New Roman"/>
          <w:i/>
          <w:iCs/>
          <w:sz w:val="24"/>
          <w:szCs w:val="24"/>
        </w:rPr>
        <w:t>healthcare</w:t>
      </w:r>
      <w:proofErr w:type="spellEnd"/>
      <w:r w:rsidRPr="00FE5E77">
        <w:rPr>
          <w:rFonts w:ascii="Times New Roman" w:hAnsi="Times New Roman" w:cs="Times New Roman"/>
          <w:sz w:val="24"/>
          <w:szCs w:val="24"/>
        </w:rPr>
        <w:t>, busca construir entornos asistenciales más inteligentes, conectados y centrados en la persona.</w:t>
      </w:r>
    </w:p>
    <w:p w14:paraId="6EAE00D7" w14:textId="77777777" w:rsidR="00974A78" w:rsidRPr="00FE5E77" w:rsidRDefault="00000000" w:rsidP="00974A78">
      <w:pPr>
        <w:ind w:left="-567" w:right="-57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E5E77">
        <w:rPr>
          <w:rFonts w:ascii="Times New Roman" w:hAnsi="Times New Roman" w:cs="Times New Roman"/>
          <w:sz w:val="24"/>
          <w:szCs w:val="24"/>
        </w:rPr>
        <w:t xml:space="preserve">El ámbito sanitario genera aproximadamente el </w:t>
      </w:r>
      <w:r w:rsidRPr="00FE5E77">
        <w:rPr>
          <w:rFonts w:ascii="Times New Roman" w:hAnsi="Times New Roman" w:cs="Times New Roman"/>
          <w:b/>
          <w:bCs/>
          <w:sz w:val="24"/>
          <w:szCs w:val="24"/>
        </w:rPr>
        <w:t>15 % de los datos globales</w:t>
      </w:r>
      <w:r w:rsidRPr="00FE5E77">
        <w:rPr>
          <w:rFonts w:ascii="Times New Roman" w:hAnsi="Times New Roman" w:cs="Times New Roman"/>
          <w:sz w:val="24"/>
          <w:szCs w:val="24"/>
        </w:rPr>
        <w:t xml:space="preserve">, lo que evidencia su potencial para impulsar modelos basados en el </w:t>
      </w:r>
      <w:r w:rsidRPr="00FE5E77">
        <w:rPr>
          <w:rFonts w:ascii="Times New Roman" w:hAnsi="Times New Roman" w:cs="Times New Roman"/>
          <w:b/>
          <w:bCs/>
          <w:sz w:val="24"/>
          <w:szCs w:val="24"/>
        </w:rPr>
        <w:t>análisis avanzado de información (</w:t>
      </w:r>
      <w:proofErr w:type="spellStart"/>
      <w:r w:rsidRPr="00FE5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healthcare</w:t>
      </w:r>
      <w:proofErr w:type="spellEnd"/>
      <w:r w:rsidRPr="00FE5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data </w:t>
      </w:r>
      <w:proofErr w:type="spellStart"/>
      <w:r w:rsidRPr="00FE5E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intelligence</w:t>
      </w:r>
      <w:proofErr w:type="spellEnd"/>
      <w:r w:rsidRPr="00FE5E7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E5E77">
        <w:rPr>
          <w:rFonts w:ascii="Times New Roman" w:hAnsi="Times New Roman" w:cs="Times New Roman"/>
          <w:sz w:val="24"/>
          <w:szCs w:val="24"/>
        </w:rPr>
        <w:t xml:space="preserve">. En este contexto, las crisis —como la pandemia de COVID-19— han actuado como </w:t>
      </w:r>
      <w:r w:rsidRPr="00FE5E77">
        <w:rPr>
          <w:rFonts w:ascii="Times New Roman" w:hAnsi="Times New Roman" w:cs="Times New Roman"/>
          <w:b/>
          <w:bCs/>
          <w:sz w:val="24"/>
          <w:szCs w:val="24"/>
        </w:rPr>
        <w:t>aceleradores del cambio</w:t>
      </w:r>
      <w:r w:rsidRPr="00FE5E77">
        <w:rPr>
          <w:rFonts w:ascii="Times New Roman" w:hAnsi="Times New Roman" w:cs="Times New Roman"/>
          <w:sz w:val="24"/>
          <w:szCs w:val="24"/>
        </w:rPr>
        <w:t>, favoreciendo la adopción de soluciones digitales y la redefinición de los paradigmas asistenciales.</w:t>
      </w:r>
    </w:p>
    <w:p w14:paraId="24632FC5" w14:textId="77777777" w:rsidR="00974A78" w:rsidRPr="00FE5E77" w:rsidRDefault="00000000" w:rsidP="00974A78">
      <w:pPr>
        <w:ind w:left="-567" w:right="-57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E5E77">
        <w:rPr>
          <w:rFonts w:ascii="Times New Roman" w:hAnsi="Times New Roman" w:cs="Times New Roman"/>
          <w:sz w:val="24"/>
          <w:szCs w:val="24"/>
        </w:rPr>
        <w:t xml:space="preserve">Siguiendo los principios formulados por </w:t>
      </w:r>
      <w:proofErr w:type="spellStart"/>
      <w:r w:rsidRPr="00FE5E77">
        <w:rPr>
          <w:rFonts w:ascii="Times New Roman" w:hAnsi="Times New Roman" w:cs="Times New Roman"/>
          <w:sz w:val="24"/>
          <w:szCs w:val="24"/>
        </w:rPr>
        <w:t>MasScott</w:t>
      </w:r>
      <w:proofErr w:type="spellEnd"/>
      <w:r w:rsidRPr="00FE5E77">
        <w:rPr>
          <w:rFonts w:ascii="Times New Roman" w:hAnsi="Times New Roman" w:cs="Times New Roman"/>
          <w:sz w:val="24"/>
          <w:szCs w:val="24"/>
        </w:rPr>
        <w:t xml:space="preserve"> y Mars (2021), las estrategias de salud digital deben ser </w:t>
      </w:r>
      <w:r w:rsidRPr="00FE5E77">
        <w:rPr>
          <w:rFonts w:ascii="Times New Roman" w:hAnsi="Times New Roman" w:cs="Times New Roman"/>
          <w:b/>
          <w:bCs/>
          <w:sz w:val="24"/>
          <w:szCs w:val="24"/>
        </w:rPr>
        <w:t>tecnológicamente apropiadas, culturalmente inclusivas, ambientalmente sostenibles, económicamente viables, políticamente aceptables, y basadas en la evidencia científica y en las necesidades reales de salud.</w:t>
      </w:r>
    </w:p>
    <w:p w14:paraId="0C2C4F31" w14:textId="77777777" w:rsidR="00974A78" w:rsidRPr="00FE5E77" w:rsidRDefault="00000000" w:rsidP="00974A78">
      <w:pPr>
        <w:ind w:left="-567" w:right="-57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E5E77">
        <w:rPr>
          <w:rFonts w:ascii="Times New Roman" w:hAnsi="Times New Roman" w:cs="Times New Roman"/>
          <w:sz w:val="24"/>
          <w:szCs w:val="24"/>
        </w:rPr>
        <w:t xml:space="preserve">La transición del modelo tradicional, reactivo y centrado en la enfermedad, hacia un enfoque </w:t>
      </w:r>
      <w:r w:rsidRPr="00FE5E77">
        <w:rPr>
          <w:rFonts w:ascii="Times New Roman" w:hAnsi="Times New Roman" w:cs="Times New Roman"/>
          <w:b/>
          <w:bCs/>
          <w:sz w:val="24"/>
          <w:szCs w:val="24"/>
        </w:rPr>
        <w:t>proactivo, preventivo y orientado al bienestar</w:t>
      </w:r>
      <w:r w:rsidRPr="00FE5E77">
        <w:rPr>
          <w:rFonts w:ascii="Times New Roman" w:hAnsi="Times New Roman" w:cs="Times New Roman"/>
          <w:sz w:val="24"/>
          <w:szCs w:val="24"/>
        </w:rPr>
        <w:t xml:space="preserve">, constituye el núcleo de esta transformación. La integración fluida entre atención presencial y virtual permite una </w:t>
      </w:r>
      <w:r w:rsidRPr="00FE5E77">
        <w:rPr>
          <w:rFonts w:ascii="Times New Roman" w:hAnsi="Times New Roman" w:cs="Times New Roman"/>
          <w:b/>
          <w:bCs/>
          <w:sz w:val="24"/>
          <w:szCs w:val="24"/>
        </w:rPr>
        <w:t>continuidad asistencial sin barreras</w:t>
      </w:r>
      <w:r w:rsidRPr="00FE5E77">
        <w:rPr>
          <w:rFonts w:ascii="Times New Roman" w:hAnsi="Times New Roman" w:cs="Times New Roman"/>
          <w:sz w:val="24"/>
          <w:szCs w:val="24"/>
        </w:rPr>
        <w:t xml:space="preserve">, donde la experiencia del usuario se convierte en un elemento determinante. Conceptos como las </w:t>
      </w:r>
      <w:r w:rsidRPr="00FE5E77">
        <w:rPr>
          <w:rFonts w:ascii="Times New Roman" w:hAnsi="Times New Roman" w:cs="Times New Roman"/>
          <w:b/>
          <w:bCs/>
          <w:sz w:val="24"/>
          <w:szCs w:val="24"/>
        </w:rPr>
        <w:t>terapias digitales (</w:t>
      </w:r>
      <w:proofErr w:type="spellStart"/>
      <w:r w:rsidRPr="00FE5E77">
        <w:rPr>
          <w:rFonts w:ascii="Times New Roman" w:hAnsi="Times New Roman" w:cs="Times New Roman"/>
          <w:b/>
          <w:bCs/>
          <w:sz w:val="24"/>
          <w:szCs w:val="24"/>
        </w:rPr>
        <w:t>DTx</w:t>
      </w:r>
      <w:proofErr w:type="spellEnd"/>
      <w:r w:rsidRPr="00FE5E7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E5E77">
        <w:rPr>
          <w:rFonts w:ascii="Times New Roman" w:hAnsi="Times New Roman" w:cs="Times New Roman"/>
          <w:sz w:val="24"/>
          <w:szCs w:val="24"/>
        </w:rPr>
        <w:t xml:space="preserve"> —que combinan fármacos, dispositivos </w:t>
      </w:r>
      <w:r w:rsidRPr="00FE5E77">
        <w:rPr>
          <w:rFonts w:ascii="Times New Roman" w:hAnsi="Times New Roman" w:cs="Times New Roman"/>
          <w:i/>
          <w:iCs/>
          <w:sz w:val="24"/>
          <w:szCs w:val="24"/>
        </w:rPr>
        <w:t>wearables</w:t>
      </w:r>
      <w:r w:rsidRPr="00FE5E77">
        <w:rPr>
          <w:rFonts w:ascii="Times New Roman" w:hAnsi="Times New Roman" w:cs="Times New Roman"/>
          <w:sz w:val="24"/>
          <w:szCs w:val="24"/>
        </w:rPr>
        <w:t xml:space="preserve"> y aplicaciones— ejemplifican la convergencia entre tecnología, medicina y autocuidado.</w:t>
      </w:r>
    </w:p>
    <w:p w14:paraId="1AE6CE3D" w14:textId="77777777" w:rsidR="00974A78" w:rsidRPr="00FE5E77" w:rsidRDefault="00000000" w:rsidP="00974A78">
      <w:pPr>
        <w:ind w:left="-567" w:right="-57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E5E77">
        <w:rPr>
          <w:rFonts w:ascii="Times New Roman" w:hAnsi="Times New Roman" w:cs="Times New Roman"/>
          <w:sz w:val="24"/>
          <w:szCs w:val="24"/>
        </w:rPr>
        <w:t xml:space="preserve">En este nuevo escenario, la salud digital deja de ser un complemento para convertirse en </w:t>
      </w:r>
      <w:r w:rsidRPr="00FE5E77">
        <w:rPr>
          <w:rFonts w:ascii="Times New Roman" w:hAnsi="Times New Roman" w:cs="Times New Roman"/>
          <w:b/>
          <w:bCs/>
          <w:sz w:val="24"/>
          <w:szCs w:val="24"/>
        </w:rPr>
        <w:t>la forma principal de prestación de servicios sanitarios</w:t>
      </w:r>
      <w:r w:rsidRPr="00FE5E77">
        <w:rPr>
          <w:rFonts w:ascii="Times New Roman" w:hAnsi="Times New Roman" w:cs="Times New Roman"/>
          <w:sz w:val="24"/>
          <w:szCs w:val="24"/>
        </w:rPr>
        <w:t xml:space="preserve">. Las organizaciones del sector evolucionan desde los proyectos piloto hacia la </w:t>
      </w:r>
      <w:r w:rsidRPr="00FE5E77">
        <w:rPr>
          <w:rFonts w:ascii="Times New Roman" w:hAnsi="Times New Roman" w:cs="Times New Roman"/>
          <w:b/>
          <w:bCs/>
          <w:sz w:val="24"/>
          <w:szCs w:val="24"/>
        </w:rPr>
        <w:t>implantación efectiva</w:t>
      </w:r>
      <w:r w:rsidRPr="00FE5E77">
        <w:rPr>
          <w:rFonts w:ascii="Times New Roman" w:hAnsi="Times New Roman" w:cs="Times New Roman"/>
          <w:sz w:val="24"/>
          <w:szCs w:val="24"/>
        </w:rPr>
        <w:t xml:space="preserve">, exigiendo evidencias de coste-efectividad, integración operativa y </w:t>
      </w:r>
      <w:r w:rsidRPr="00FE5E77">
        <w:rPr>
          <w:rFonts w:ascii="Times New Roman" w:hAnsi="Times New Roman" w:cs="Times New Roman"/>
          <w:b/>
          <w:bCs/>
          <w:sz w:val="24"/>
          <w:szCs w:val="24"/>
        </w:rPr>
        <w:t>beneficios clínicos reales</w:t>
      </w:r>
      <w:r w:rsidRPr="00FE5E77">
        <w:rPr>
          <w:rFonts w:ascii="Times New Roman" w:hAnsi="Times New Roman" w:cs="Times New Roman"/>
          <w:sz w:val="24"/>
          <w:szCs w:val="24"/>
        </w:rPr>
        <w:t>.</w:t>
      </w:r>
    </w:p>
    <w:p w14:paraId="2382BFEC" w14:textId="77777777" w:rsidR="00A6411F" w:rsidRPr="00FE5E77" w:rsidRDefault="00000000" w:rsidP="00974A78">
      <w:pPr>
        <w:ind w:left="-567" w:right="-57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E5E77">
        <w:rPr>
          <w:rFonts w:ascii="Times New Roman" w:hAnsi="Times New Roman" w:cs="Times New Roman"/>
          <w:sz w:val="24"/>
          <w:szCs w:val="24"/>
        </w:rPr>
        <w:t xml:space="preserve">Por tanto, la </w:t>
      </w:r>
      <w:r w:rsidRPr="00FE5E77">
        <w:rPr>
          <w:rFonts w:ascii="Times New Roman" w:hAnsi="Times New Roman" w:cs="Times New Roman"/>
          <w:b/>
          <w:bCs/>
          <w:sz w:val="24"/>
          <w:szCs w:val="24"/>
        </w:rPr>
        <w:t>transformación digital en salud</w:t>
      </w:r>
      <w:r w:rsidRPr="00FE5E77">
        <w:rPr>
          <w:rFonts w:ascii="Times New Roman" w:hAnsi="Times New Roman" w:cs="Times New Roman"/>
          <w:sz w:val="24"/>
          <w:szCs w:val="24"/>
        </w:rPr>
        <w:t xml:space="preserve"> no es un destino tecnológico, sino un proceso continuo de cambio cultural, organizativo y científico. Su éxito dependerá de la capacidad de los líderes y profesionales para </w:t>
      </w:r>
      <w:r w:rsidRPr="00FE5E77">
        <w:rPr>
          <w:rFonts w:ascii="Times New Roman" w:hAnsi="Times New Roman" w:cs="Times New Roman"/>
          <w:b/>
          <w:bCs/>
          <w:sz w:val="24"/>
          <w:szCs w:val="24"/>
        </w:rPr>
        <w:t>abordar los desafíos presentes dentro del sistema de salud del futuro</w:t>
      </w:r>
      <w:r w:rsidRPr="00FE5E77">
        <w:rPr>
          <w:rFonts w:ascii="Times New Roman" w:hAnsi="Times New Roman" w:cs="Times New Roman"/>
          <w:sz w:val="24"/>
          <w:szCs w:val="24"/>
        </w:rPr>
        <w:t>, consolidando un modelo más equitativo, sostenible y centrado en las personas.</w:t>
      </w:r>
    </w:p>
    <w:sectPr w:rsidR="00A6411F" w:rsidRPr="00FE5E77" w:rsidSect="00974A78">
      <w:pgSz w:w="12240" w:h="15840"/>
      <w:pgMar w:top="600" w:right="1800" w:bottom="8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0787531">
    <w:abstractNumId w:val="8"/>
  </w:num>
  <w:num w:numId="2" w16cid:durableId="415595374">
    <w:abstractNumId w:val="6"/>
  </w:num>
  <w:num w:numId="3" w16cid:durableId="856963549">
    <w:abstractNumId w:val="5"/>
  </w:num>
  <w:num w:numId="4" w16cid:durableId="782573915">
    <w:abstractNumId w:val="4"/>
  </w:num>
  <w:num w:numId="5" w16cid:durableId="837843137">
    <w:abstractNumId w:val="7"/>
  </w:num>
  <w:num w:numId="6" w16cid:durableId="2059427658">
    <w:abstractNumId w:val="3"/>
  </w:num>
  <w:num w:numId="7" w16cid:durableId="128207564">
    <w:abstractNumId w:val="2"/>
  </w:num>
  <w:num w:numId="8" w16cid:durableId="79060978">
    <w:abstractNumId w:val="1"/>
  </w:num>
  <w:num w:numId="9" w16cid:durableId="46617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7223"/>
    <w:rsid w:val="0029639D"/>
    <w:rsid w:val="00326F90"/>
    <w:rsid w:val="00586166"/>
    <w:rsid w:val="006F6DAB"/>
    <w:rsid w:val="007C2B01"/>
    <w:rsid w:val="00974A78"/>
    <w:rsid w:val="00A6411F"/>
    <w:rsid w:val="00AA1D8D"/>
    <w:rsid w:val="00B47730"/>
    <w:rsid w:val="00C11802"/>
    <w:rsid w:val="00CB0664"/>
    <w:rsid w:val="00FC693F"/>
    <w:rsid w:val="00FE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DEBCE"/>
  <w14:defaultImageDpi w14:val="300"/>
  <w15:docId w15:val="{4123A005-62BB-9541-99CA-012567DA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974A7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4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412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Pildora SEIS</dc:subject>
  <dc:creator>Juan Reig</dc:creator>
  <cp:keywords/>
  <dc:description/>
  <cp:lastModifiedBy>Jose Luis Monteagudo Peña</cp:lastModifiedBy>
  <cp:revision>2</cp:revision>
  <cp:lastPrinted>2025-10-28T09:38:00Z</cp:lastPrinted>
  <dcterms:created xsi:type="dcterms:W3CDTF">2025-11-13T19:25:00Z</dcterms:created>
  <dcterms:modified xsi:type="dcterms:W3CDTF">2025-11-13T19:25:00Z</dcterms:modified>
  <cp:category/>
</cp:coreProperties>
</file>