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9DF70" w14:textId="77777777" w:rsidR="00460001" w:rsidRPr="00460001" w:rsidRDefault="00460001" w:rsidP="00460001">
      <w:pPr>
        <w:widowControl w:val="0"/>
        <w:autoSpaceDE w:val="0"/>
        <w:autoSpaceDN w:val="0"/>
        <w:adjustRightInd w:val="0"/>
        <w:spacing w:after="0" w:line="240" w:lineRule="auto"/>
        <w:jc w:val="center"/>
        <w:outlineLvl w:val="0"/>
        <w:rPr>
          <w:rFonts w:ascii="Calibri" w:eastAsia="Times New Roman" w:hAnsi="Calibri" w:cs="Calibri"/>
          <w:color w:val="0070C0"/>
          <w:kern w:val="24"/>
          <w:sz w:val="24"/>
          <w:szCs w:val="24"/>
        </w:rPr>
      </w:pPr>
      <w:r w:rsidRPr="00460001">
        <w:rPr>
          <w:rFonts w:ascii="Calibri" w:eastAsia="Calibri" w:hAnsi="Calibri" w:cs="Times New Roman"/>
          <w:noProof/>
          <w:sz w:val="24"/>
          <w:szCs w:val="24"/>
          <w:lang w:eastAsia="en-US"/>
        </w:rPr>
        <w:drawing>
          <wp:inline distT="0" distB="0" distL="0" distR="0" wp14:anchorId="45CE6D6A" wp14:editId="1B485CEB">
            <wp:extent cx="478499" cy="337820"/>
            <wp:effectExtent l="0" t="0" r="0" b="5080"/>
            <wp:docPr id="4" name="Imagen 3">
              <a:extLst xmlns:a="http://schemas.openxmlformats.org/drawingml/2006/main">
                <a:ext uri="{FF2B5EF4-FFF2-40B4-BE49-F238E27FC236}">
                  <a16:creationId xmlns:a16="http://schemas.microsoft.com/office/drawing/2014/main" id="{F14D3446-22C5-4107-B817-2B9C512EB1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a:extLst>
                        <a:ext uri="{FF2B5EF4-FFF2-40B4-BE49-F238E27FC236}">
                          <a16:creationId xmlns:a16="http://schemas.microsoft.com/office/drawing/2014/main" id="{F14D3446-22C5-4107-B817-2B9C512EB1A6}"/>
                        </a:ext>
                      </a:extLst>
                    </pic:cNvPr>
                    <pic:cNvPicPr>
                      <a:picLocks noChangeAspect="1"/>
                    </pic:cNvPicPr>
                  </pic:nvPicPr>
                  <pic:blipFill>
                    <a:blip r:embed="rId7"/>
                    <a:stretch>
                      <a:fillRect/>
                    </a:stretch>
                  </pic:blipFill>
                  <pic:spPr>
                    <a:xfrm>
                      <a:off x="0" y="0"/>
                      <a:ext cx="508593" cy="359066"/>
                    </a:xfrm>
                    <a:prstGeom prst="rect">
                      <a:avLst/>
                    </a:prstGeom>
                  </pic:spPr>
                </pic:pic>
              </a:graphicData>
            </a:graphic>
          </wp:inline>
        </w:drawing>
      </w:r>
    </w:p>
    <w:p w14:paraId="1ACDA262" w14:textId="77777777" w:rsidR="00460001" w:rsidRPr="00460001" w:rsidRDefault="00460001" w:rsidP="00460001">
      <w:pPr>
        <w:widowControl w:val="0"/>
        <w:autoSpaceDE w:val="0"/>
        <w:autoSpaceDN w:val="0"/>
        <w:adjustRightInd w:val="0"/>
        <w:spacing w:after="0" w:line="240" w:lineRule="auto"/>
        <w:jc w:val="center"/>
        <w:outlineLvl w:val="0"/>
        <w:rPr>
          <w:rFonts w:ascii="Calibri" w:eastAsia="Times New Roman" w:hAnsi="Calibri" w:cs="Calibri"/>
          <w:color w:val="0070C0"/>
          <w:kern w:val="24"/>
          <w:sz w:val="24"/>
          <w:szCs w:val="24"/>
        </w:rPr>
      </w:pPr>
      <w:r w:rsidRPr="00460001">
        <w:rPr>
          <w:rFonts w:ascii="Calibri" w:eastAsia="Times New Roman" w:hAnsi="Calibri" w:cs="Calibri"/>
          <w:color w:val="0070C0"/>
          <w:kern w:val="24"/>
          <w:sz w:val="24"/>
          <w:szCs w:val="24"/>
        </w:rPr>
        <w:t>Aula SEIS</w:t>
      </w:r>
    </w:p>
    <w:p w14:paraId="5DDB4325" w14:textId="77777777" w:rsidR="00460001" w:rsidRPr="00460001" w:rsidRDefault="00460001" w:rsidP="00460001">
      <w:pPr>
        <w:widowControl w:val="0"/>
        <w:autoSpaceDE w:val="0"/>
        <w:autoSpaceDN w:val="0"/>
        <w:adjustRightInd w:val="0"/>
        <w:spacing w:after="0" w:line="240" w:lineRule="auto"/>
        <w:jc w:val="center"/>
        <w:outlineLvl w:val="0"/>
        <w:rPr>
          <w:rFonts w:ascii="Calibri" w:eastAsia="Times New Roman" w:hAnsi="Calibri" w:cs="Calibri"/>
          <w:color w:val="0070C0"/>
          <w:kern w:val="24"/>
          <w:sz w:val="24"/>
          <w:szCs w:val="24"/>
        </w:rPr>
      </w:pPr>
    </w:p>
    <w:p w14:paraId="3FABCF76" w14:textId="472412FC" w:rsidR="00460001" w:rsidRPr="00460001" w:rsidRDefault="00460001" w:rsidP="00460001">
      <w:pPr>
        <w:spacing w:after="0"/>
        <w:jc w:val="center"/>
        <w:outlineLvl w:val="1"/>
        <w:rPr>
          <w:rFonts w:ascii="Calibri Light" w:eastAsia="Times New Roman" w:hAnsi="Calibri Light" w:cs="Times New Roman"/>
          <w:b/>
          <w:bCs/>
          <w:kern w:val="28"/>
          <w:sz w:val="32"/>
          <w:szCs w:val="32"/>
        </w:rPr>
      </w:pPr>
      <w:r w:rsidRPr="00460001">
        <w:rPr>
          <w:rFonts w:ascii="Calibri Light" w:eastAsia="Times New Roman" w:hAnsi="Calibri Light" w:cs="Times New Roman"/>
          <w:b/>
          <w:bCs/>
          <w:kern w:val="28"/>
          <w:sz w:val="32"/>
          <w:szCs w:val="32"/>
        </w:rPr>
        <w:t>Interoperabilidad semántica y estrategias de doble modelo</w:t>
      </w:r>
    </w:p>
    <w:p w14:paraId="3D42C6B9" w14:textId="01A55775" w:rsidR="00460001" w:rsidRDefault="00460001" w:rsidP="00460001">
      <w:pPr>
        <w:spacing w:after="0"/>
        <w:jc w:val="center"/>
        <w:outlineLvl w:val="1"/>
        <w:rPr>
          <w:rFonts w:ascii="Calibri Light" w:eastAsia="Times New Roman" w:hAnsi="Calibri Light" w:cs="Times New Roman"/>
          <w:sz w:val="24"/>
          <w:szCs w:val="24"/>
        </w:rPr>
      </w:pPr>
      <w:r>
        <w:rPr>
          <w:rFonts w:ascii="Calibri Light" w:eastAsia="Times New Roman" w:hAnsi="Calibri Light" w:cs="Times New Roman"/>
          <w:sz w:val="24"/>
          <w:szCs w:val="24"/>
        </w:rPr>
        <w:t>Adolfo Muñoz Calero</w:t>
      </w:r>
    </w:p>
    <w:p w14:paraId="3F18CF1D" w14:textId="77777777" w:rsidR="00F554ED" w:rsidRPr="00460001" w:rsidRDefault="00F554ED" w:rsidP="00460001">
      <w:pPr>
        <w:spacing w:after="0"/>
        <w:jc w:val="center"/>
        <w:outlineLvl w:val="1"/>
        <w:rPr>
          <w:rFonts w:ascii="Calibri Light" w:eastAsia="Times New Roman" w:hAnsi="Calibri Light" w:cs="Times New Roman"/>
          <w:sz w:val="24"/>
          <w:szCs w:val="24"/>
        </w:rPr>
      </w:pPr>
    </w:p>
    <w:p w14:paraId="70A84B96" w14:textId="60390E52" w:rsidR="00FA5370" w:rsidRDefault="007F2FB2" w:rsidP="00F554ED">
      <w:pPr>
        <w:pStyle w:val="Ttulo1"/>
        <w:rPr>
          <w:rFonts w:asciiTheme="minorHAnsi" w:hAnsiTheme="minorHAnsi" w:cstheme="minorHAnsi"/>
          <w:color w:val="0070C0"/>
          <w:sz w:val="24"/>
          <w:szCs w:val="24"/>
        </w:rPr>
      </w:pPr>
      <w:r w:rsidRPr="008F0961">
        <w:rPr>
          <w:rFonts w:asciiTheme="minorHAnsi" w:hAnsiTheme="minorHAnsi" w:cstheme="minorHAnsi"/>
          <w:color w:val="0070C0"/>
          <w:sz w:val="24"/>
          <w:szCs w:val="24"/>
        </w:rPr>
        <w:t>Interoperabilidad semántica:</w:t>
      </w:r>
      <w:r w:rsidR="009F40E5">
        <w:rPr>
          <w:rFonts w:asciiTheme="minorHAnsi" w:hAnsiTheme="minorHAnsi" w:cstheme="minorHAnsi"/>
          <w:color w:val="0070C0"/>
          <w:sz w:val="24"/>
          <w:szCs w:val="24"/>
        </w:rPr>
        <w:t xml:space="preserve"> </w:t>
      </w:r>
      <w:r w:rsidRPr="008F0961">
        <w:rPr>
          <w:rFonts w:asciiTheme="minorHAnsi" w:hAnsiTheme="minorHAnsi" w:cstheme="minorHAnsi"/>
          <w:color w:val="0070C0"/>
          <w:sz w:val="24"/>
          <w:szCs w:val="24"/>
        </w:rPr>
        <w:t>¿Por qué es necesaria?</w:t>
      </w:r>
    </w:p>
    <w:p w14:paraId="4454F32A" w14:textId="77777777" w:rsidR="009F40E5" w:rsidRPr="009F40E5" w:rsidRDefault="009F40E5" w:rsidP="00F554ED">
      <w:pPr>
        <w:spacing w:after="0" w:line="240" w:lineRule="auto"/>
      </w:pPr>
      <w:r w:rsidRPr="009F40E5">
        <w:t>En la actualidad, la continuidad asistencial marca la actividad de los servicios de salud: el paciente está en el centro de una serie de procesos en los que diferentes profesionales y servicios sanitarios proveen asistencia. Para ello, la información debe transferirse entre distintos niveles asistenciales, distintas organizaciones, entre diferentes localizaciones, si la persona viaja, …</w:t>
      </w:r>
    </w:p>
    <w:p w14:paraId="0A017145" w14:textId="77777777" w:rsidR="009F40E5" w:rsidRPr="009F40E5" w:rsidRDefault="009F40E5" w:rsidP="00F554ED">
      <w:pPr>
        <w:spacing w:after="0" w:line="240" w:lineRule="auto"/>
      </w:pPr>
      <w:r w:rsidRPr="009F40E5">
        <w:t>También hay otros usos (como la salud pública) en los que es necesario contar con información proveniente de diferentes fuentes. En estos casos los sistemas deberían ser capaces de entender, por un lado, qué información de la que poseen deben preparar para compartir y, por otro, los receptores deben entender también la información que les llegue, para poder extraer de ella el conocimiento que contiene. Además, en estos casos se debe tener la suficiente agilidad como para adaptarse a la situación. Durante esta pandemia hemos visto como ha sido necesario variar la información que se requería de cada caso según se iba completando el conocimiento que se tenía de la enfermedad.</w:t>
      </w:r>
    </w:p>
    <w:p w14:paraId="05D859E7" w14:textId="6FAA24D1" w:rsidR="009F40E5" w:rsidRDefault="009F40E5" w:rsidP="00F554ED">
      <w:pPr>
        <w:spacing w:after="0" w:line="240" w:lineRule="auto"/>
      </w:pPr>
      <w:r w:rsidRPr="009F40E5">
        <w:t>En resumen, necesitamos la interoperabilidad semántica en aquellas actividades en las que la información deba viajar entre sistemas.</w:t>
      </w:r>
    </w:p>
    <w:p w14:paraId="6D536214" w14:textId="77777777" w:rsidR="007E76B6" w:rsidRPr="009F40E5" w:rsidRDefault="007E76B6" w:rsidP="00F554ED">
      <w:pPr>
        <w:spacing w:after="0" w:line="240" w:lineRule="auto"/>
      </w:pPr>
    </w:p>
    <w:p w14:paraId="1830A24B" w14:textId="6C63808A" w:rsidR="00B62A62" w:rsidRDefault="006100B7" w:rsidP="007E76B6">
      <w:pPr>
        <w:pStyle w:val="Ttulo1"/>
        <w:rPr>
          <w:rFonts w:asciiTheme="minorHAnsi" w:hAnsiTheme="minorHAnsi" w:cstheme="minorHAnsi"/>
          <w:color w:val="0070C0"/>
          <w:sz w:val="24"/>
          <w:szCs w:val="24"/>
        </w:rPr>
      </w:pPr>
      <w:r>
        <w:rPr>
          <w:rFonts w:asciiTheme="minorHAnsi" w:hAnsiTheme="minorHAnsi" w:cstheme="minorHAnsi"/>
          <w:color w:val="0070C0"/>
          <w:sz w:val="24"/>
          <w:szCs w:val="24"/>
        </w:rPr>
        <w:t xml:space="preserve">Pero </w:t>
      </w:r>
      <w:r w:rsidR="007F2FB2" w:rsidRPr="008F0961">
        <w:rPr>
          <w:rFonts w:asciiTheme="minorHAnsi" w:hAnsiTheme="minorHAnsi" w:cstheme="minorHAnsi"/>
          <w:color w:val="0070C0"/>
          <w:sz w:val="24"/>
          <w:szCs w:val="24"/>
        </w:rPr>
        <w:t>¿</w:t>
      </w:r>
      <w:r>
        <w:rPr>
          <w:rFonts w:asciiTheme="minorHAnsi" w:hAnsiTheme="minorHAnsi" w:cstheme="minorHAnsi"/>
          <w:color w:val="0070C0"/>
          <w:sz w:val="24"/>
          <w:szCs w:val="24"/>
        </w:rPr>
        <w:t>q</w:t>
      </w:r>
      <w:r w:rsidR="007F2FB2" w:rsidRPr="008F0961">
        <w:rPr>
          <w:rFonts w:asciiTheme="minorHAnsi" w:hAnsiTheme="minorHAnsi" w:cstheme="minorHAnsi"/>
          <w:color w:val="0070C0"/>
          <w:sz w:val="24"/>
          <w:szCs w:val="24"/>
        </w:rPr>
        <w:t>ué es la interoperabilidad semántica?</w:t>
      </w:r>
      <w:r w:rsidR="00B62A62">
        <w:rPr>
          <w:rFonts w:asciiTheme="minorHAnsi" w:hAnsiTheme="minorHAnsi" w:cstheme="minorHAnsi"/>
          <w:color w:val="0070C0"/>
          <w:sz w:val="24"/>
          <w:szCs w:val="24"/>
        </w:rPr>
        <w:t xml:space="preserve"> </w:t>
      </w:r>
    </w:p>
    <w:p w14:paraId="430FE1D4" w14:textId="77777777" w:rsidR="006100B7" w:rsidRPr="006100B7" w:rsidRDefault="006100B7" w:rsidP="00F554ED">
      <w:pPr>
        <w:spacing w:after="0" w:line="240" w:lineRule="auto"/>
      </w:pPr>
      <w:r w:rsidRPr="006100B7">
        <w:t>Es el estado que existe entre dos sistemas o entidades en el que pueden colaborar en una tarea de forma automática, sin intervención de un operador externo. Es decir, deben compartir e interpretar, de forma automática, la información necesaria para esa tarea, conservando esta su significado y contexto.</w:t>
      </w:r>
    </w:p>
    <w:p w14:paraId="53EFB7F9" w14:textId="32E698B8" w:rsidR="006100B7" w:rsidRDefault="006100B7" w:rsidP="00F554ED">
      <w:pPr>
        <w:spacing w:after="0" w:line="240" w:lineRule="auto"/>
      </w:pPr>
      <w:r w:rsidRPr="006100B7">
        <w:t>Hay otros tipos de interoperabilidad: técnica, que nos permite conectar los sistemas, sintáctica, que hace que podamos enviar datos y archivos, la semántica, que permite que esa información sea interpretable por los sistemas, como ya hemos visto, y la organizativa, que establece un entono común para que las organizaciones puedan colaborar.</w:t>
      </w:r>
    </w:p>
    <w:p w14:paraId="537DA3A2" w14:textId="77777777" w:rsidR="007E76B6" w:rsidRPr="006100B7" w:rsidRDefault="007E76B6" w:rsidP="00F554ED">
      <w:pPr>
        <w:spacing w:after="0" w:line="240" w:lineRule="auto"/>
      </w:pPr>
    </w:p>
    <w:p w14:paraId="24319878" w14:textId="3125AE65" w:rsidR="00FD2996" w:rsidRDefault="007F2FB2" w:rsidP="007E76B6">
      <w:pPr>
        <w:pStyle w:val="Ttulo1"/>
        <w:rPr>
          <w:rFonts w:asciiTheme="minorHAnsi" w:hAnsiTheme="minorHAnsi" w:cstheme="minorHAnsi"/>
          <w:color w:val="0070C0"/>
          <w:sz w:val="24"/>
          <w:szCs w:val="24"/>
        </w:rPr>
      </w:pPr>
      <w:r w:rsidRPr="00B62A62">
        <w:rPr>
          <w:rFonts w:asciiTheme="minorHAnsi" w:hAnsiTheme="minorHAnsi" w:cstheme="minorHAnsi"/>
          <w:color w:val="0070C0"/>
          <w:sz w:val="24"/>
          <w:szCs w:val="24"/>
        </w:rPr>
        <w:t>Normas de interoperabilidad</w:t>
      </w:r>
      <w:r w:rsidR="00FD2996">
        <w:rPr>
          <w:rFonts w:asciiTheme="minorHAnsi" w:hAnsiTheme="minorHAnsi" w:cstheme="minorHAnsi"/>
          <w:color w:val="0070C0"/>
          <w:sz w:val="24"/>
          <w:szCs w:val="24"/>
        </w:rPr>
        <w:t xml:space="preserve"> </w:t>
      </w:r>
    </w:p>
    <w:p w14:paraId="3F812899" w14:textId="77777777" w:rsidR="006100B7" w:rsidRPr="006100B7" w:rsidRDefault="006100B7" w:rsidP="00F554ED">
      <w:pPr>
        <w:spacing w:after="0" w:line="240" w:lineRule="auto"/>
      </w:pPr>
      <w:r w:rsidRPr="006100B7">
        <w:t>Una de las herramientas más potentes con las que contamos para conseguir la interoperabilidad son las normas y los estándares. Y se ha demostrado que son más efectivas si se sigue el paradigma de diseño llamado “separación de responsabilidades”, según el cual, los problemas complejos se dividen en problemas más simples y cada uno se resuelve con una herramienta diferente que mejor se adapte a dicho problema. De esta manera, cada tipo de interoperabilidad que hemos visto se resuelve con la participación de diferentes tipos de profesionales y usando herramientas (estándares) distintos.</w:t>
      </w:r>
    </w:p>
    <w:p w14:paraId="58FF4F6B" w14:textId="77777777" w:rsidR="006100B7" w:rsidRPr="006100B7" w:rsidRDefault="006100B7" w:rsidP="00F554ED">
      <w:pPr>
        <w:spacing w:after="0" w:line="240" w:lineRule="auto"/>
      </w:pPr>
      <w:r w:rsidRPr="006100B7">
        <w:t>Así, la interoperabilidad técnica será gestionada por los profesionales tecnológicos, y usará los estándares físicos y los de protocolos de conexión y de servicios (TCP-IP, SOA, etc.). La Sintáctica también será acometida por los profesionales tecnológicos y usará estándares para transferir, a través de las conexiones proporcionadas por la interoperabilidad técnica, ficheros y mensajes, usando estándares como XML, JSON, etc.</w:t>
      </w:r>
    </w:p>
    <w:p w14:paraId="5596B3E8" w14:textId="625AC82D" w:rsidR="006100B7" w:rsidRPr="006100B7" w:rsidRDefault="006100B7" w:rsidP="00F554ED">
      <w:pPr>
        <w:spacing w:after="0" w:line="240" w:lineRule="auto"/>
      </w:pPr>
      <w:r w:rsidRPr="006100B7">
        <w:lastRenderedPageBreak/>
        <w:t>La interoperabilidad semántica, por su parte, se basa en el trabajo de los expertos en el dominio, los profesionales sanitarios, que podrán apoyarse en herramientas proporcionadas por los tecnólogos. Y es, como hemos visto, la que permite que los sistemas entienda</w:t>
      </w:r>
      <w:r w:rsidR="007E76B6">
        <w:t>n</w:t>
      </w:r>
      <w:r w:rsidRPr="006100B7">
        <w:t xml:space="preserve"> automáticamente la información y puedan colaborar. Aquí encontramos normas como la UNE-EN ISO 13606 u </w:t>
      </w:r>
      <w:proofErr w:type="spellStart"/>
      <w:r w:rsidRPr="006100B7">
        <w:t>OpenEHR</w:t>
      </w:r>
      <w:proofErr w:type="spellEnd"/>
      <w:r w:rsidRPr="006100B7">
        <w:t>.</w:t>
      </w:r>
    </w:p>
    <w:p w14:paraId="0DA02725" w14:textId="15FB610F" w:rsidR="006100B7" w:rsidRDefault="006100B7" w:rsidP="00F554ED">
      <w:pPr>
        <w:spacing w:after="0" w:line="240" w:lineRule="auto"/>
      </w:pPr>
      <w:r w:rsidRPr="006100B7">
        <w:t>Por último, la interoperabilidad organizativa se basa en los profesionales que conocen las reglas del negocio (gestores) y pueden contar con la norma UNE-EN ISO 13940 para establecer un contexto común de cooperación entre organizaciones.</w:t>
      </w:r>
    </w:p>
    <w:p w14:paraId="67C742CE" w14:textId="77777777" w:rsidR="007E76B6" w:rsidRDefault="007E76B6" w:rsidP="00F554ED">
      <w:pPr>
        <w:spacing w:after="0" w:line="240" w:lineRule="auto"/>
      </w:pPr>
    </w:p>
    <w:p w14:paraId="12612727" w14:textId="0BBCC252" w:rsidR="00FA5370" w:rsidRPr="00FD2996" w:rsidRDefault="007F2FB2" w:rsidP="007E76B6">
      <w:pPr>
        <w:pStyle w:val="Ttulo1"/>
        <w:rPr>
          <w:rFonts w:asciiTheme="minorHAnsi" w:hAnsiTheme="minorHAnsi" w:cstheme="minorHAnsi"/>
          <w:color w:val="0070C0"/>
          <w:sz w:val="24"/>
          <w:szCs w:val="24"/>
        </w:rPr>
      </w:pPr>
      <w:r w:rsidRPr="00FD2996">
        <w:rPr>
          <w:rFonts w:asciiTheme="minorHAnsi" w:hAnsiTheme="minorHAnsi" w:cstheme="minorHAnsi"/>
          <w:color w:val="0070C0"/>
          <w:sz w:val="24"/>
          <w:szCs w:val="24"/>
        </w:rPr>
        <w:t>¿Bastan las terminologías?</w:t>
      </w:r>
    </w:p>
    <w:p w14:paraId="5E528826" w14:textId="77777777" w:rsidR="00374383" w:rsidRPr="00374383" w:rsidRDefault="00374383" w:rsidP="00F554ED">
      <w:pPr>
        <w:pStyle w:val="Ttulo2"/>
        <w:ind w:left="0" w:firstLine="0"/>
        <w:rPr>
          <w:rFonts w:asciiTheme="minorHAnsi" w:hAnsiTheme="minorHAnsi" w:cstheme="minorHAnsi"/>
          <w:sz w:val="22"/>
          <w:szCs w:val="22"/>
        </w:rPr>
      </w:pPr>
      <w:r w:rsidRPr="00374383">
        <w:rPr>
          <w:rFonts w:asciiTheme="minorHAnsi" w:hAnsiTheme="minorHAnsi" w:cstheme="minorHAnsi"/>
          <w:sz w:val="22"/>
          <w:szCs w:val="22"/>
        </w:rPr>
        <w:t>En principio puede parecer que las terminologías nos proporcionarían la interoperabilidad semántica: si somos capaces de codificar los términos que aparecen en la información, estaría hecho. ¿no? Pues evidentemente, esto no es así. ¿Por qué? Una de las razones es la complejidad de los conceptos que se manejan en este dominio del conocimiento, como veremos ahora, y, otra, es la velocidad con que ese conocimiento cambia, como veremos después.</w:t>
      </w:r>
    </w:p>
    <w:p w14:paraId="1F3E0ACD" w14:textId="77777777" w:rsidR="00374383" w:rsidRPr="00374383" w:rsidRDefault="00374383" w:rsidP="00F554ED">
      <w:pPr>
        <w:pStyle w:val="Ttulo2"/>
        <w:ind w:left="0" w:firstLine="0"/>
        <w:rPr>
          <w:rFonts w:asciiTheme="minorHAnsi" w:hAnsiTheme="minorHAnsi" w:cstheme="minorHAnsi"/>
          <w:sz w:val="22"/>
          <w:szCs w:val="22"/>
        </w:rPr>
      </w:pPr>
      <w:r w:rsidRPr="00374383">
        <w:rPr>
          <w:rFonts w:asciiTheme="minorHAnsi" w:hAnsiTheme="minorHAnsi" w:cstheme="minorHAnsi"/>
          <w:sz w:val="22"/>
          <w:szCs w:val="22"/>
        </w:rPr>
        <w:t xml:space="preserve">Tenemos aquí una nota de alerta sobre una posible alergia; podría ser una nota real en cualquier historia clínica. ¿Cómo la podemos representar en nuestros sistemas? Evidentemente, esta variedad es lo que muestra la complejidad del dominio; no solo el gran número de términos, </w:t>
      </w:r>
      <w:proofErr w:type="spellStart"/>
      <w:r w:rsidRPr="00374383">
        <w:rPr>
          <w:rFonts w:asciiTheme="minorHAnsi" w:hAnsiTheme="minorHAnsi" w:cstheme="minorHAnsi"/>
          <w:sz w:val="22"/>
          <w:szCs w:val="22"/>
        </w:rPr>
        <w:t>si no</w:t>
      </w:r>
      <w:proofErr w:type="spellEnd"/>
      <w:r w:rsidRPr="00374383">
        <w:rPr>
          <w:rFonts w:asciiTheme="minorHAnsi" w:hAnsiTheme="minorHAnsi" w:cstheme="minorHAnsi"/>
          <w:sz w:val="22"/>
          <w:szCs w:val="22"/>
        </w:rPr>
        <w:t xml:space="preserve"> también los conceptos que se manejan.</w:t>
      </w:r>
    </w:p>
    <w:p w14:paraId="2A310AA7" w14:textId="77777777" w:rsidR="00374383" w:rsidRPr="00374383" w:rsidRDefault="00374383" w:rsidP="00F554ED">
      <w:pPr>
        <w:pStyle w:val="Ttulo2"/>
        <w:ind w:left="0" w:firstLine="0"/>
        <w:rPr>
          <w:rFonts w:asciiTheme="minorHAnsi" w:hAnsiTheme="minorHAnsi" w:cstheme="minorHAnsi"/>
          <w:sz w:val="22"/>
          <w:szCs w:val="22"/>
        </w:rPr>
      </w:pPr>
      <w:r w:rsidRPr="00374383">
        <w:rPr>
          <w:rFonts w:asciiTheme="minorHAnsi" w:hAnsiTheme="minorHAnsi" w:cstheme="minorHAnsi"/>
          <w:sz w:val="22"/>
          <w:szCs w:val="22"/>
        </w:rPr>
        <w:t>Ya hemos visto que los términos pueden representarse por medio de terminología, ¿pero y el resto?</w:t>
      </w:r>
    </w:p>
    <w:p w14:paraId="36727AA4" w14:textId="77777777" w:rsidR="00374383" w:rsidRPr="00374383" w:rsidRDefault="00374383" w:rsidP="00F554ED">
      <w:pPr>
        <w:pStyle w:val="Ttulo2"/>
        <w:ind w:left="0" w:firstLine="0"/>
        <w:rPr>
          <w:rFonts w:asciiTheme="minorHAnsi" w:hAnsiTheme="minorHAnsi" w:cstheme="minorHAnsi"/>
          <w:sz w:val="22"/>
          <w:szCs w:val="22"/>
        </w:rPr>
      </w:pPr>
      <w:r w:rsidRPr="00374383">
        <w:rPr>
          <w:rFonts w:asciiTheme="minorHAnsi" w:hAnsiTheme="minorHAnsi" w:cstheme="minorHAnsi"/>
          <w:sz w:val="22"/>
          <w:szCs w:val="22"/>
        </w:rPr>
        <w:t>Lo primero que vemos es que hay una serie de términos: reacción adversa, paracetamol, síntomas gastrointestinales, ingestión. Estos términos podemos codificarlos con una terminología y enviarlos a otro sistema, que sería capaz de reconocerlos si trabaja con esa misma terminología. ¿Es suficiente?</w:t>
      </w:r>
    </w:p>
    <w:p w14:paraId="60D7B47A" w14:textId="77777777" w:rsidR="00374383" w:rsidRPr="00374383" w:rsidRDefault="00374383" w:rsidP="00F554ED">
      <w:pPr>
        <w:pStyle w:val="Ttulo2"/>
        <w:ind w:left="0" w:firstLine="0"/>
        <w:rPr>
          <w:rFonts w:asciiTheme="minorHAnsi" w:hAnsiTheme="minorHAnsi" w:cstheme="minorHAnsi"/>
          <w:sz w:val="22"/>
          <w:szCs w:val="22"/>
        </w:rPr>
      </w:pPr>
      <w:r w:rsidRPr="00374383">
        <w:rPr>
          <w:rFonts w:asciiTheme="minorHAnsi" w:hAnsiTheme="minorHAnsi" w:cstheme="minorHAnsi"/>
          <w:sz w:val="22"/>
          <w:szCs w:val="22"/>
        </w:rPr>
        <w:t xml:space="preserve">Si observamos lo que aparece remarcado en verde, vemos que no, pues una gran parte del significado del concepto se encuentra en esas palabras: la reacción la refiere el propio paciente, la reacción no es segura, hay relaciones de causalidad y temporales. </w:t>
      </w:r>
      <w:proofErr w:type="gramStart"/>
      <w:r w:rsidRPr="00374383">
        <w:rPr>
          <w:rFonts w:asciiTheme="minorHAnsi" w:hAnsiTheme="minorHAnsi" w:cstheme="minorHAnsi"/>
          <w:sz w:val="22"/>
          <w:szCs w:val="22"/>
        </w:rPr>
        <w:t>Y</w:t>
      </w:r>
      <w:proofErr w:type="gramEnd"/>
      <w:r w:rsidRPr="00374383">
        <w:rPr>
          <w:rFonts w:asciiTheme="minorHAnsi" w:hAnsiTheme="minorHAnsi" w:cstheme="minorHAnsi"/>
          <w:sz w:val="22"/>
          <w:szCs w:val="22"/>
        </w:rPr>
        <w:t xml:space="preserve"> por último, en amarillo, tenemos también el contexto de los datos: quién, cuándo y dónde, sin el que la información puede ser difícil de interpretar. </w:t>
      </w:r>
    </w:p>
    <w:p w14:paraId="3A6DED6F" w14:textId="4E33906D" w:rsidR="006100B7" w:rsidRPr="00840ADE" w:rsidRDefault="00374383" w:rsidP="00F554ED">
      <w:pPr>
        <w:pStyle w:val="Ttulo2"/>
        <w:ind w:left="0" w:firstLine="0"/>
        <w:rPr>
          <w:rFonts w:asciiTheme="minorHAnsi" w:hAnsiTheme="minorHAnsi" w:cstheme="minorHAnsi"/>
          <w:sz w:val="22"/>
          <w:szCs w:val="22"/>
        </w:rPr>
      </w:pPr>
      <w:r w:rsidRPr="00840ADE">
        <w:rPr>
          <w:rFonts w:asciiTheme="minorHAnsi" w:hAnsiTheme="minorHAnsi" w:cstheme="minorHAnsi"/>
          <w:sz w:val="22"/>
          <w:szCs w:val="22"/>
        </w:rPr>
        <w:t>¿Qué mecanismos tenemos para representar formalmente la estructura del concepto y su contexto? Lo veremos a continuación.</w:t>
      </w:r>
    </w:p>
    <w:p w14:paraId="2F59CADD" w14:textId="77777777" w:rsidR="006100B7" w:rsidRPr="00840ADE" w:rsidRDefault="006100B7" w:rsidP="00F554ED">
      <w:pPr>
        <w:pStyle w:val="Ttulo2"/>
        <w:ind w:left="0" w:firstLine="0"/>
        <w:rPr>
          <w:rFonts w:asciiTheme="minorHAnsi" w:hAnsiTheme="minorHAnsi" w:cstheme="minorHAnsi"/>
          <w:sz w:val="22"/>
          <w:szCs w:val="22"/>
        </w:rPr>
      </w:pPr>
    </w:p>
    <w:p w14:paraId="521D2876" w14:textId="12354BB2" w:rsidR="00BE24B8" w:rsidRPr="00BE24B8" w:rsidRDefault="00BE24B8" w:rsidP="00DB6DED">
      <w:pPr>
        <w:pStyle w:val="Ttulo1"/>
        <w:rPr>
          <w:rFonts w:asciiTheme="minorHAnsi" w:hAnsiTheme="minorHAnsi" w:cstheme="minorHAnsi"/>
          <w:color w:val="0070C0"/>
          <w:sz w:val="24"/>
          <w:szCs w:val="24"/>
        </w:rPr>
      </w:pPr>
      <w:r w:rsidRPr="00BE24B8">
        <w:rPr>
          <w:rFonts w:asciiTheme="minorHAnsi" w:hAnsiTheme="minorHAnsi" w:cstheme="minorHAnsi"/>
          <w:color w:val="0070C0"/>
          <w:sz w:val="24"/>
          <w:szCs w:val="24"/>
        </w:rPr>
        <w:t>Estrategias de doble modelo: definiciones</w:t>
      </w:r>
    </w:p>
    <w:p w14:paraId="044C0FCF" w14:textId="77777777" w:rsidR="00FD4F76" w:rsidRPr="00FD4F76" w:rsidRDefault="00FD4F76" w:rsidP="00F554ED">
      <w:pPr>
        <w:spacing w:after="0" w:line="240" w:lineRule="auto"/>
      </w:pPr>
      <w:r w:rsidRPr="00FD4F76">
        <w:t xml:space="preserve">Cuando se analiza por qué las estrategias de interoperabilidad semántica que funcionan en otros ámbitos no lo hacen en el entorno sanitario, se ve que hay dos elementos muy diferenciados: la información y el conocimiento. </w:t>
      </w:r>
    </w:p>
    <w:p w14:paraId="750719EA" w14:textId="77777777" w:rsidR="00FD4F76" w:rsidRPr="00FD4F76" w:rsidRDefault="00FD4F76" w:rsidP="00F554ED">
      <w:pPr>
        <w:spacing w:after="0" w:line="240" w:lineRule="auto"/>
      </w:pPr>
      <w:r w:rsidRPr="00FD4F76">
        <w:t xml:space="preserve">En este ámbito se define la información como los hechos u opiniones recogidos de o referidos a entidades específicas y que no varían con el tiempo. Por ejemplo: “Juan Español tenía el día 29 de junio una presión arterial de 150/95 </w:t>
      </w:r>
      <w:proofErr w:type="spellStart"/>
      <w:r w:rsidRPr="00FD4F76">
        <w:t>mmHg</w:t>
      </w:r>
      <w:proofErr w:type="spellEnd"/>
      <w:r w:rsidRPr="00FD4F76">
        <w:t>” Esta afirmación es válida para Juan Español (una única entidad) y es inalterable (en otro momento, Juan tendrá otros valores, pero la medida que se hizo ese día no va a variar”</w:t>
      </w:r>
    </w:p>
    <w:p w14:paraId="2C7A1C2C" w14:textId="77777777" w:rsidR="00FD4F76" w:rsidRPr="00FD4F76" w:rsidRDefault="00FD4F76" w:rsidP="00F554ED">
      <w:pPr>
        <w:spacing w:after="0" w:line="240" w:lineRule="auto"/>
      </w:pPr>
      <w:r w:rsidRPr="00FD4F76">
        <w:t xml:space="preserve">Por otro lado, el conocimiento se define como “los hechos acumulados a lo largo del tiempo, procedentes de muchas fuentes, que son verdad para todas las instancias de las entidades del dominio y que pueden variar con el tiempo”. Por ejemplo: “Una medida de la presión arterial está compuesta por dos valores: la presión sistólica y la presión diastólica”. Esto es válido para todos, pero puede variar con el tiempo; por ejemplo, si por la investigación o por la evidencia práctica se decide que para poder interpretar correctamente la medida hay que conocer la posición que tenía el paciente en el momento de hacerla, la definición va a variar incluyendo un nuevo componente. </w:t>
      </w:r>
    </w:p>
    <w:p w14:paraId="639788B1" w14:textId="77777777" w:rsidR="00FD4F76" w:rsidRPr="00FD4F76" w:rsidRDefault="00FD4F76" w:rsidP="00F554ED">
      <w:pPr>
        <w:spacing w:after="0" w:line="240" w:lineRule="auto"/>
      </w:pPr>
      <w:r w:rsidRPr="00FD4F76">
        <w:t>Y como se dijo anteriormente, en el ámbito sanitario estos cambios se producen en mucha mayor medida que en otros.</w:t>
      </w:r>
    </w:p>
    <w:p w14:paraId="564BB0DF" w14:textId="5F1154DA" w:rsidR="00BE24B8" w:rsidRDefault="00FD4F76" w:rsidP="00F554ED">
      <w:pPr>
        <w:spacing w:after="0" w:line="240" w:lineRule="auto"/>
      </w:pPr>
      <w:r w:rsidRPr="00FD4F76">
        <w:t>Una vez vistas las diferencias entre ambos, parece lógico utilizar herramientas diferentes para tratarlos.</w:t>
      </w:r>
    </w:p>
    <w:p w14:paraId="36F1133A" w14:textId="77777777" w:rsidR="00DB6DED" w:rsidRDefault="00DB6DED" w:rsidP="00F554ED">
      <w:pPr>
        <w:spacing w:after="0" w:line="240" w:lineRule="auto"/>
      </w:pPr>
    </w:p>
    <w:p w14:paraId="23025253" w14:textId="77777777" w:rsidR="00E71A3A" w:rsidRPr="00E71A3A" w:rsidRDefault="00E71A3A" w:rsidP="00DB6DED">
      <w:pPr>
        <w:pStyle w:val="Ttulo1"/>
        <w:rPr>
          <w:rFonts w:asciiTheme="minorHAnsi" w:hAnsiTheme="minorHAnsi" w:cstheme="minorHAnsi"/>
          <w:sz w:val="24"/>
          <w:szCs w:val="24"/>
        </w:rPr>
      </w:pPr>
      <w:r w:rsidRPr="00E71A3A">
        <w:rPr>
          <w:rFonts w:asciiTheme="minorHAnsi" w:hAnsiTheme="minorHAnsi" w:cstheme="minorHAnsi"/>
          <w:color w:val="0070C0"/>
          <w:sz w:val="24"/>
          <w:szCs w:val="24"/>
        </w:rPr>
        <w:t>Estrategias de modelo simple</w:t>
      </w:r>
    </w:p>
    <w:p w14:paraId="7E7C102D" w14:textId="6923F1DB" w:rsidR="00E71A3A" w:rsidRPr="00E71A3A" w:rsidRDefault="00E71A3A" w:rsidP="00F554ED">
      <w:pPr>
        <w:spacing w:after="0" w:line="240" w:lineRule="auto"/>
      </w:pPr>
      <w:r w:rsidRPr="00E71A3A">
        <w:t>Las estrategias clásicas de desarrollo de sistemas unen información y conocimiento en un único modelo.</w:t>
      </w:r>
    </w:p>
    <w:p w14:paraId="78857E70" w14:textId="77777777" w:rsidR="00E71A3A" w:rsidRPr="00E71A3A" w:rsidRDefault="00E71A3A" w:rsidP="00F554ED">
      <w:pPr>
        <w:spacing w:after="0" w:line="240" w:lineRule="auto"/>
      </w:pPr>
      <w:r w:rsidRPr="00E71A3A">
        <w:t>En este caso tenemos a los expertos en los dominios del conocimiento (los profesionales sanitarios) y de la información (los profesionales tecnológicos) acuerdan un modelo único para representar la información y el conocimiento. Este modelo se utiliza de base para la construcción del esquema de datos y el almacenamiento de los mismos, así como del sistema de información.</w:t>
      </w:r>
    </w:p>
    <w:p w14:paraId="1AA55613" w14:textId="7CF47A93" w:rsidR="00374383" w:rsidRDefault="00E71A3A" w:rsidP="00F554ED">
      <w:pPr>
        <w:spacing w:after="0" w:line="240" w:lineRule="auto"/>
      </w:pPr>
      <w:r w:rsidRPr="00E71A3A">
        <w:t>En este caso, si el conocimiento cambia, las variaciones deben incorporarse en el modelo único y, por tanto, en el esquema de datos y en el sistema de información, acarreando un costoso proceso de actualización. Estas estrategias pueden funcionar correctamente en dominios donde el conocimiento es estático o varía muy lentamente, que no es el caso del ámbito sanitario.</w:t>
      </w:r>
    </w:p>
    <w:p w14:paraId="4A0F4586" w14:textId="77777777" w:rsidR="00DB6DED" w:rsidRDefault="00DB6DED" w:rsidP="00F554ED">
      <w:pPr>
        <w:spacing w:after="0" w:line="240" w:lineRule="auto"/>
      </w:pPr>
    </w:p>
    <w:p w14:paraId="6768EC0D" w14:textId="4524493A" w:rsidR="00C36518" w:rsidRPr="002F3197" w:rsidRDefault="002F3197" w:rsidP="00DB6DED">
      <w:pPr>
        <w:pStyle w:val="Ttulo1"/>
        <w:rPr>
          <w:rFonts w:asciiTheme="minorHAnsi" w:hAnsiTheme="minorHAnsi" w:cstheme="minorHAnsi"/>
          <w:color w:val="0070C0"/>
          <w:sz w:val="24"/>
          <w:szCs w:val="24"/>
        </w:rPr>
      </w:pPr>
      <w:r w:rsidRPr="002F3197">
        <w:rPr>
          <w:rFonts w:asciiTheme="minorHAnsi" w:hAnsiTheme="minorHAnsi" w:cstheme="minorHAnsi"/>
          <w:color w:val="0070C0"/>
          <w:sz w:val="24"/>
          <w:szCs w:val="24"/>
        </w:rPr>
        <w:t>Estrategias de doble modelo</w:t>
      </w:r>
    </w:p>
    <w:p w14:paraId="45E1CB80" w14:textId="77777777" w:rsidR="002F3197" w:rsidRPr="002F3197" w:rsidRDefault="002F3197" w:rsidP="00F554ED">
      <w:pPr>
        <w:spacing w:after="0" w:line="240" w:lineRule="auto"/>
      </w:pPr>
      <w:r w:rsidRPr="002F3197">
        <w:t>Las estrategias de doble modelo tienen como base la separación de la información y el conocimiento, y proporcionan un modelo diferente para ambos componentes.</w:t>
      </w:r>
    </w:p>
    <w:p w14:paraId="5EBE74FA" w14:textId="46EB03B7" w:rsidR="002F3197" w:rsidRDefault="002F3197" w:rsidP="00F554ED">
      <w:pPr>
        <w:spacing w:after="0" w:line="240" w:lineRule="auto"/>
      </w:pPr>
      <w:r w:rsidRPr="002F3197">
        <w:t>En este caso, los tecnólogos no necesitan acordar el modelo con los expertos del domino ni necesitan un conocimiento profundo de este. Crean un modelo para tratar la información (modelo de referencia) compuesto por clases genéricas (en el sentido en que no dependen del conocimiento) y otro modelo (de arquetipos) y herramientas que permitan a los expertos del dominio definir los conceptos que se van a manejar en el escenario. Únicamente el modelo de referencia se usa para definir el esquema de datos y el almacenamiento de los mismos, así como del sistema de información. Además, el sistema se diseñará para poder trabajar con los conceptos (arquetipos) del escenario que se definan en cada momento. Ahora, cuando el conocimiento varía, el sistema no necesita modificarse, únicamente hay que actualizar las definiciones de los conceptos y el sistema seguirá funcionando.</w:t>
      </w:r>
    </w:p>
    <w:p w14:paraId="40FA5BBF" w14:textId="77777777" w:rsidR="00DB6DED" w:rsidRDefault="00DB6DED" w:rsidP="00F554ED">
      <w:pPr>
        <w:spacing w:after="0" w:line="240" w:lineRule="auto"/>
      </w:pPr>
    </w:p>
    <w:p w14:paraId="5161787F" w14:textId="2B1D7C1A" w:rsidR="00664B5A" w:rsidRDefault="00664B5A" w:rsidP="00DB6DED">
      <w:pPr>
        <w:pStyle w:val="Ttulo1"/>
        <w:rPr>
          <w:rFonts w:asciiTheme="minorHAnsi" w:hAnsiTheme="minorHAnsi" w:cstheme="minorHAnsi"/>
          <w:color w:val="0070C0"/>
          <w:sz w:val="24"/>
          <w:szCs w:val="24"/>
        </w:rPr>
      </w:pPr>
      <w:r w:rsidRPr="00664B5A">
        <w:rPr>
          <w:rFonts w:asciiTheme="minorHAnsi" w:hAnsiTheme="minorHAnsi" w:cstheme="minorHAnsi"/>
          <w:color w:val="0070C0"/>
          <w:sz w:val="24"/>
          <w:szCs w:val="24"/>
        </w:rPr>
        <w:t>Estrategias de doble modelo. Implementación</w:t>
      </w:r>
    </w:p>
    <w:p w14:paraId="252ECAC3" w14:textId="5F9E872D" w:rsidR="00664B5A" w:rsidRDefault="00664B5A" w:rsidP="00F554ED">
      <w:pPr>
        <w:spacing w:after="0" w:line="240" w:lineRule="auto"/>
      </w:pPr>
      <w:r w:rsidRPr="00664B5A">
        <w:t xml:space="preserve">Para terminar, vamos a ver cómo se implementa esta estrategia de doble modelo. Una manera de hacerlo es a través de normas y estándares. Y dos de las que lo hacen de manera más ortodoxa son la norma UNE-EN ISO 13606, que fue creada conjuntamente por CEN e ISO, bajo el formato de Acuerdo de Viena, y adoptada y traducida por UNE, y </w:t>
      </w:r>
      <w:proofErr w:type="spellStart"/>
      <w:r w:rsidRPr="00664B5A">
        <w:t>OpenEHR</w:t>
      </w:r>
      <w:proofErr w:type="spellEnd"/>
      <w:r w:rsidRPr="00664B5A">
        <w:t xml:space="preserve">, creada por la fundación </w:t>
      </w:r>
      <w:proofErr w:type="spellStart"/>
      <w:r w:rsidRPr="00664B5A">
        <w:t>OpenEHR</w:t>
      </w:r>
      <w:proofErr w:type="spellEnd"/>
      <w:r w:rsidRPr="00664B5A">
        <w:t>. Ambas se basan en los mismos principios y proporcionan mecanismos muy similares</w:t>
      </w:r>
      <w:r w:rsidR="008B3160">
        <w:t>.</w:t>
      </w:r>
    </w:p>
    <w:p w14:paraId="5FB4AC8D" w14:textId="77777777" w:rsidR="00DB6DED" w:rsidRDefault="00DB6DED" w:rsidP="00F554ED">
      <w:pPr>
        <w:spacing w:after="0" w:line="240" w:lineRule="auto"/>
      </w:pPr>
    </w:p>
    <w:p w14:paraId="5FF8D95D" w14:textId="442F5014" w:rsidR="008B3160" w:rsidRDefault="008B3160" w:rsidP="00DB6DED">
      <w:pPr>
        <w:pStyle w:val="Ttulo1"/>
        <w:rPr>
          <w:rFonts w:asciiTheme="minorHAnsi" w:hAnsiTheme="minorHAnsi" w:cstheme="minorHAnsi"/>
          <w:color w:val="0070C0"/>
          <w:sz w:val="24"/>
          <w:szCs w:val="24"/>
        </w:rPr>
      </w:pPr>
      <w:r w:rsidRPr="00FB62B0">
        <w:rPr>
          <w:rFonts w:asciiTheme="minorHAnsi" w:hAnsiTheme="minorHAnsi" w:cstheme="minorHAnsi"/>
          <w:color w:val="0070C0"/>
          <w:sz w:val="24"/>
          <w:szCs w:val="24"/>
        </w:rPr>
        <w:t>UNE-EN ISO 13606: modelo de referencia</w:t>
      </w:r>
    </w:p>
    <w:p w14:paraId="4D66F6F0" w14:textId="77777777" w:rsidR="00FB62B0" w:rsidRPr="00FB62B0" w:rsidRDefault="00FB62B0" w:rsidP="00F554ED">
      <w:pPr>
        <w:spacing w:after="0" w:line="240" w:lineRule="auto"/>
      </w:pPr>
      <w:r w:rsidRPr="00FB62B0">
        <w:t xml:space="preserve">El modelo de referencia nos proporciona una serie de clases para modelar los conceptos que manejemos en nuestro entorno y nos dice cómo se pueden unir para hacerlo. La clase principal es el extracto, que es la historia clínica (o una parte de ella) que se extrae de un sistema para enviarla; el extracto tiene composiciones, que recogerán toda la información que se produzca en un contacto con el sistema, y que pueden agruparse en carpetas (fólder) para organizar la información por estudio, por episodio, por servicio, … Las composiciones contienen entradas, que son afirmaciones clínicas sobre observaciones, evaluaciones o instrucciones y que pueden agruparse en secciones, para representar distintas partes de un documento. Las entradas tienen elementos, que son los datos simples y que pueden agruparse en </w:t>
      </w:r>
      <w:proofErr w:type="spellStart"/>
      <w:r w:rsidRPr="00FB62B0">
        <w:t>clusters</w:t>
      </w:r>
      <w:proofErr w:type="spellEnd"/>
      <w:r w:rsidRPr="00FB62B0">
        <w:t xml:space="preserve"> </w:t>
      </w:r>
      <w:proofErr w:type="spellStart"/>
      <w:r w:rsidRPr="00FB62B0">
        <w:t>par</w:t>
      </w:r>
      <w:proofErr w:type="spellEnd"/>
      <w:r w:rsidRPr="00FB62B0">
        <w:t xml:space="preserve"> modelar estructuras de datos más complejas, como tablas o listas.</w:t>
      </w:r>
    </w:p>
    <w:p w14:paraId="021C461C" w14:textId="77777777" w:rsidR="00FB62B0" w:rsidRPr="00FB62B0" w:rsidRDefault="00FB62B0" w:rsidP="00F554ED">
      <w:pPr>
        <w:spacing w:after="0" w:line="240" w:lineRule="auto"/>
      </w:pPr>
      <w:r w:rsidRPr="00FB62B0">
        <w:t>Como se puede observar, estas clases no dependen del dominio del conocimiento clínico y podrían usarse en cualquier otro entorno.</w:t>
      </w:r>
    </w:p>
    <w:p w14:paraId="661FF77D" w14:textId="11BA4963" w:rsidR="00FB62B0" w:rsidRPr="00FB62B0" w:rsidRDefault="00FB62B0" w:rsidP="00F554ED">
      <w:pPr>
        <w:spacing w:after="0" w:line="240" w:lineRule="auto"/>
      </w:pPr>
      <w:r w:rsidRPr="00FB62B0">
        <w:t>Hay otras clases en el modelo de referencia para cumplir con los requerimientos legales y poder registrar los responsables de la información, por ejemplo.</w:t>
      </w:r>
    </w:p>
    <w:p w14:paraId="5EF879A4" w14:textId="4D2095A5" w:rsidR="00E71A3A" w:rsidRDefault="00E71A3A" w:rsidP="00F554ED">
      <w:pPr>
        <w:pStyle w:val="Ttulo2"/>
        <w:ind w:left="360" w:firstLine="0"/>
        <w:rPr>
          <w:rFonts w:asciiTheme="minorHAnsi" w:hAnsiTheme="minorHAnsi" w:cstheme="minorHAnsi"/>
          <w:sz w:val="24"/>
          <w:szCs w:val="24"/>
        </w:rPr>
      </w:pPr>
    </w:p>
    <w:p w14:paraId="7619CC3B" w14:textId="398F81BE" w:rsidR="00FB62B0" w:rsidRPr="00FB62B0" w:rsidRDefault="00FB62B0" w:rsidP="00DB6DED">
      <w:pPr>
        <w:pStyle w:val="Ttulo1"/>
        <w:rPr>
          <w:rFonts w:asciiTheme="minorHAnsi" w:hAnsiTheme="minorHAnsi" w:cstheme="minorHAnsi"/>
          <w:color w:val="0070C0"/>
          <w:sz w:val="24"/>
          <w:szCs w:val="24"/>
        </w:rPr>
      </w:pPr>
      <w:r w:rsidRPr="00FB62B0">
        <w:rPr>
          <w:rFonts w:asciiTheme="minorHAnsi" w:hAnsiTheme="minorHAnsi" w:cstheme="minorHAnsi"/>
          <w:color w:val="0070C0"/>
          <w:sz w:val="24"/>
          <w:szCs w:val="24"/>
        </w:rPr>
        <w:t>UNE-EN ISO 13606: arquetipos</w:t>
      </w:r>
    </w:p>
    <w:p w14:paraId="710E11E5" w14:textId="77777777" w:rsidR="00FB62B0" w:rsidRPr="00FB62B0" w:rsidRDefault="00FB62B0" w:rsidP="00F554ED">
      <w:pPr>
        <w:spacing w:after="0" w:line="240" w:lineRule="auto"/>
      </w:pPr>
      <w:r w:rsidRPr="00FB62B0">
        <w:t>El modelo de referencia representa las características generales de los componentes de la historia. Pero para alcanzar la interoperabilidad, un modelo como éste debe complementarse en el dominio del Conocimiento con un método formal para transmitir y compartir estructuras de clases predefinidas, acordadas por una comunidad, correspondientes a fragmentos del registro creados en situaciones clínicas concretas: los arquetipos.</w:t>
      </w:r>
    </w:p>
    <w:p w14:paraId="27CA9DC2" w14:textId="13FCF3C0" w:rsidR="00FB62B0" w:rsidRDefault="00FB62B0" w:rsidP="00F554ED">
      <w:pPr>
        <w:spacing w:after="0" w:line="240" w:lineRule="auto"/>
      </w:pPr>
      <w:r w:rsidRPr="00FB62B0">
        <w:t>Un arquetipo es la definición de una combinación jerarquizada de componentes del modelo de referencia, a la cual restringe (dando sus nombres, tipos de datos posibles, valores por defecto, cardinalidad, etc.), para modelar conceptos clínicos del dominio del Conocimiento. Estas estructuras, aunque suficientemente estables, pueden modificarse o sustituirse por otras a medida que la práctica clínica evolucione, o aparezcan nuevas necesidades.</w:t>
      </w:r>
    </w:p>
    <w:p w14:paraId="6A1FCB3D" w14:textId="77777777" w:rsidR="00DB6DED" w:rsidRDefault="00DB6DED" w:rsidP="00F554ED">
      <w:pPr>
        <w:spacing w:after="0" w:line="240" w:lineRule="auto"/>
      </w:pPr>
    </w:p>
    <w:p w14:paraId="69F23276" w14:textId="000CDD5B" w:rsidR="000F06AB" w:rsidRPr="000F06AB" w:rsidRDefault="000F06AB" w:rsidP="00DB6DED">
      <w:pPr>
        <w:pStyle w:val="Ttulo1"/>
        <w:rPr>
          <w:rFonts w:asciiTheme="minorHAnsi" w:hAnsiTheme="minorHAnsi" w:cstheme="minorHAnsi"/>
          <w:color w:val="0070C0"/>
          <w:sz w:val="24"/>
          <w:szCs w:val="24"/>
        </w:rPr>
      </w:pPr>
      <w:r w:rsidRPr="000F06AB">
        <w:rPr>
          <w:rFonts w:asciiTheme="minorHAnsi" w:hAnsiTheme="minorHAnsi" w:cstheme="minorHAnsi"/>
          <w:color w:val="0070C0"/>
          <w:sz w:val="24"/>
          <w:szCs w:val="24"/>
        </w:rPr>
        <w:t>UNE-EN ISO 13606: ejemplo de arquetipo</w:t>
      </w:r>
    </w:p>
    <w:p w14:paraId="7D717607" w14:textId="77777777" w:rsidR="000F06AB" w:rsidRPr="000F06AB" w:rsidRDefault="000F06AB" w:rsidP="00F554ED">
      <w:pPr>
        <w:spacing w:after="0" w:line="240" w:lineRule="auto"/>
      </w:pPr>
      <w:r w:rsidRPr="000F06AB">
        <w:t xml:space="preserve">Los arquetipos nos van a permitir definir los conceptos que vamos a manejar en una comunidad de manera formal. </w:t>
      </w:r>
    </w:p>
    <w:p w14:paraId="04C9E43B" w14:textId="77777777" w:rsidR="000F06AB" w:rsidRPr="000F06AB" w:rsidRDefault="000F06AB" w:rsidP="00F554ED">
      <w:pPr>
        <w:spacing w:after="0" w:line="240" w:lineRule="auto"/>
      </w:pPr>
      <w:r w:rsidRPr="000F06AB">
        <w:t xml:space="preserve">Así, por ejemplo, y siguiendo el ejemplo que vimos antes, si el concepto de medida de la presión arterial que manejamos en nuestro entorno es el que vemos, podemos modelarlo usando las clases del modelo de referencia y restringiendo, a través de un arquetipo, las infinitas posibilidades que nos ofrecen. </w:t>
      </w:r>
    </w:p>
    <w:p w14:paraId="28FB1A5E" w14:textId="52B7A2FC" w:rsidR="00FB62B0" w:rsidRDefault="000F06AB" w:rsidP="00F554ED">
      <w:pPr>
        <w:spacing w:after="0" w:line="240" w:lineRule="auto"/>
      </w:pPr>
      <w:r w:rsidRPr="000F06AB">
        <w:t>Podríamos decidir que la medida fuese una entrada (</w:t>
      </w:r>
      <w:proofErr w:type="spellStart"/>
      <w:r w:rsidRPr="000F06AB">
        <w:t>entry</w:t>
      </w:r>
      <w:proofErr w:type="spellEnd"/>
      <w:r w:rsidRPr="000F06AB">
        <w:t>), a la que dotar de semántica por medio del código SNOMED correspondiente (o de cualquier otra terminología que usáramos). Definimos que tenga dos elementos (</w:t>
      </w:r>
      <w:proofErr w:type="spellStart"/>
      <w:r w:rsidRPr="000F06AB">
        <w:t>element</w:t>
      </w:r>
      <w:proofErr w:type="spellEnd"/>
      <w:r w:rsidRPr="000F06AB">
        <w:t xml:space="preserve">): uno para la presión sistólica y otro para la diastólica. Podríamos también fijar para estos elementos un rango de valores posibles y que las unidades del valor son </w:t>
      </w:r>
      <w:proofErr w:type="spellStart"/>
      <w:r w:rsidRPr="000F06AB">
        <w:t>mmHg</w:t>
      </w:r>
      <w:proofErr w:type="spellEnd"/>
      <w:r w:rsidRPr="000F06AB">
        <w:t xml:space="preserve">. Por último, podríamos decidir añadir un </w:t>
      </w:r>
      <w:proofErr w:type="spellStart"/>
      <w:r w:rsidRPr="000F06AB">
        <w:t>cluster</w:t>
      </w:r>
      <w:proofErr w:type="spellEnd"/>
      <w:r w:rsidRPr="000F06AB">
        <w:t xml:space="preserve"> opcional para guardar la posición del paciente al hacer la medida y el lugar en que se hizo (que podría solo contener una de las localizaciones anatómicas posibles representada por un subconjunto de códigos SNOMED, por ejemplo).</w:t>
      </w:r>
    </w:p>
    <w:p w14:paraId="18E74997" w14:textId="77777777" w:rsidR="00FA5370" w:rsidRPr="00FD2996" w:rsidRDefault="00FA5370" w:rsidP="00F554ED">
      <w:pPr>
        <w:pStyle w:val="Ttulo2"/>
        <w:ind w:left="360"/>
        <w:rPr>
          <w:rFonts w:asciiTheme="minorHAnsi" w:hAnsiTheme="minorHAnsi" w:cstheme="minorHAnsi"/>
          <w:sz w:val="24"/>
          <w:szCs w:val="24"/>
        </w:rPr>
      </w:pPr>
    </w:p>
    <w:p w14:paraId="395F345A" w14:textId="1E08638C" w:rsidR="00AE2914" w:rsidRDefault="007F2FB2" w:rsidP="00DB6DED">
      <w:pPr>
        <w:pStyle w:val="Ttulo1"/>
        <w:rPr>
          <w:rFonts w:asciiTheme="minorHAnsi" w:hAnsiTheme="minorHAnsi" w:cstheme="minorHAnsi"/>
          <w:color w:val="0070C0"/>
          <w:sz w:val="24"/>
          <w:szCs w:val="24"/>
        </w:rPr>
      </w:pPr>
      <w:r w:rsidRPr="00FD2996">
        <w:rPr>
          <w:rFonts w:asciiTheme="minorHAnsi" w:hAnsiTheme="minorHAnsi" w:cstheme="minorHAnsi"/>
          <w:color w:val="0070C0"/>
          <w:sz w:val="24"/>
          <w:szCs w:val="24"/>
        </w:rPr>
        <w:t>¿Bastan las terminologías?</w:t>
      </w:r>
    </w:p>
    <w:p w14:paraId="58214DAD" w14:textId="5F99622B" w:rsidR="00E34098" w:rsidRPr="00840ADE" w:rsidRDefault="00E34098" w:rsidP="00F554ED">
      <w:pPr>
        <w:pStyle w:val="Ttulo1"/>
        <w:ind w:left="0" w:firstLine="0"/>
        <w:rPr>
          <w:rFonts w:asciiTheme="minorHAnsi" w:hAnsiTheme="minorHAnsi" w:cstheme="minorHAnsi"/>
          <w:sz w:val="22"/>
          <w:szCs w:val="22"/>
        </w:rPr>
      </w:pPr>
      <w:r w:rsidRPr="00840ADE">
        <w:rPr>
          <w:rFonts w:asciiTheme="minorHAnsi" w:hAnsiTheme="minorHAnsi" w:cstheme="minorHAnsi"/>
          <w:sz w:val="22"/>
          <w:szCs w:val="22"/>
        </w:rPr>
        <w:t>Si volvemos ahora a la nota de alerta que usamos como ejemplo, podemos ver que para representar la estructura de datos tenemos los arquetipos y, para representar el contexto, las clases del modelo de referencia.</w:t>
      </w:r>
    </w:p>
    <w:p w14:paraId="639C3F79" w14:textId="0F94CAA7" w:rsidR="00E34098" w:rsidRDefault="00E34098" w:rsidP="00F554ED">
      <w:pPr>
        <w:spacing w:after="0" w:line="240" w:lineRule="auto"/>
      </w:pPr>
    </w:p>
    <w:p w14:paraId="5A2F25F5" w14:textId="1631ECB4" w:rsidR="00E34098" w:rsidRPr="00E34098" w:rsidRDefault="00E34098" w:rsidP="00DB6DED">
      <w:pPr>
        <w:pStyle w:val="Ttulo1"/>
        <w:rPr>
          <w:rFonts w:asciiTheme="minorHAnsi" w:hAnsiTheme="minorHAnsi" w:cstheme="minorHAnsi"/>
          <w:color w:val="0070C0"/>
          <w:sz w:val="24"/>
          <w:szCs w:val="24"/>
        </w:rPr>
      </w:pPr>
      <w:r w:rsidRPr="00E34098">
        <w:rPr>
          <w:rFonts w:asciiTheme="minorHAnsi" w:hAnsiTheme="minorHAnsi" w:cstheme="minorHAnsi"/>
          <w:color w:val="0070C0"/>
          <w:sz w:val="24"/>
          <w:szCs w:val="24"/>
        </w:rPr>
        <w:t>¿Cómo funcionan los arquetipos?</w:t>
      </w:r>
    </w:p>
    <w:p w14:paraId="03FC5FCB" w14:textId="77777777" w:rsidR="00E34098" w:rsidRPr="00E34098" w:rsidRDefault="00E34098" w:rsidP="00F554ED">
      <w:pPr>
        <w:pStyle w:val="Ttulo1"/>
        <w:ind w:left="0" w:firstLine="0"/>
        <w:rPr>
          <w:rFonts w:asciiTheme="minorHAnsi" w:hAnsiTheme="minorHAnsi" w:cstheme="minorHAnsi"/>
          <w:sz w:val="22"/>
          <w:szCs w:val="22"/>
        </w:rPr>
      </w:pPr>
      <w:r w:rsidRPr="00E34098">
        <w:rPr>
          <w:rFonts w:asciiTheme="minorHAnsi" w:hAnsiTheme="minorHAnsi" w:cstheme="minorHAnsi"/>
          <w:sz w:val="22"/>
          <w:szCs w:val="22"/>
        </w:rPr>
        <w:t>Como hemos visto, lo primero es que para el desarrollo de los sistemas usamos únicamente el modelo de referencia (información) que no va a variar si cambia el conocimiento. Y el modelo del conocimiento nos sirve para que los expertos en el dominio modelen los conceptos que se usan por medio de arquetipos, creando un repositorio de los mismos.</w:t>
      </w:r>
    </w:p>
    <w:p w14:paraId="03F3ACCA" w14:textId="77777777" w:rsidR="00E34098" w:rsidRPr="00E34098" w:rsidRDefault="00E34098" w:rsidP="00F554ED">
      <w:pPr>
        <w:pStyle w:val="Ttulo1"/>
        <w:ind w:left="0" w:firstLine="0"/>
        <w:rPr>
          <w:rFonts w:asciiTheme="minorHAnsi" w:hAnsiTheme="minorHAnsi" w:cstheme="minorHAnsi"/>
          <w:sz w:val="22"/>
          <w:szCs w:val="22"/>
        </w:rPr>
      </w:pPr>
      <w:r w:rsidRPr="00E34098">
        <w:rPr>
          <w:rFonts w:asciiTheme="minorHAnsi" w:hAnsiTheme="minorHAnsi" w:cstheme="minorHAnsi"/>
          <w:sz w:val="22"/>
          <w:szCs w:val="22"/>
        </w:rPr>
        <w:t xml:space="preserve">Cuando el sistema A quiera enviar información al sistema C, ira a ese repositorio y tomará el arquetipo del concepto que quiera enviar. </w:t>
      </w:r>
    </w:p>
    <w:p w14:paraId="36388425" w14:textId="77777777" w:rsidR="00E34098" w:rsidRPr="00E34098" w:rsidRDefault="00E34098" w:rsidP="00F554ED">
      <w:pPr>
        <w:pStyle w:val="Ttulo1"/>
        <w:ind w:left="0" w:firstLine="0"/>
        <w:rPr>
          <w:rFonts w:asciiTheme="minorHAnsi" w:hAnsiTheme="minorHAnsi" w:cstheme="minorHAnsi"/>
          <w:sz w:val="22"/>
          <w:szCs w:val="22"/>
        </w:rPr>
      </w:pPr>
      <w:r w:rsidRPr="00E34098">
        <w:rPr>
          <w:rFonts w:asciiTheme="minorHAnsi" w:hAnsiTheme="minorHAnsi" w:cstheme="minorHAnsi"/>
          <w:sz w:val="22"/>
          <w:szCs w:val="22"/>
        </w:rPr>
        <w:t>Usará el arquetipo para construir el extracto a enviar…</w:t>
      </w:r>
    </w:p>
    <w:p w14:paraId="31325336" w14:textId="77777777" w:rsidR="00E34098" w:rsidRPr="00E34098" w:rsidRDefault="00E34098" w:rsidP="00F554ED">
      <w:pPr>
        <w:pStyle w:val="Ttulo1"/>
        <w:ind w:left="0" w:firstLine="0"/>
        <w:rPr>
          <w:rFonts w:asciiTheme="minorHAnsi" w:hAnsiTheme="minorHAnsi" w:cstheme="minorHAnsi"/>
          <w:sz w:val="22"/>
          <w:szCs w:val="22"/>
        </w:rPr>
      </w:pPr>
      <w:r w:rsidRPr="00E34098">
        <w:rPr>
          <w:rFonts w:asciiTheme="minorHAnsi" w:hAnsiTheme="minorHAnsi" w:cstheme="minorHAnsi"/>
          <w:sz w:val="22"/>
          <w:szCs w:val="22"/>
        </w:rPr>
        <w:t>… Y lo enviará al sistema C</w:t>
      </w:r>
    </w:p>
    <w:p w14:paraId="62842C33" w14:textId="7413E041" w:rsidR="00E34098" w:rsidRPr="00840ADE" w:rsidRDefault="00E34098" w:rsidP="00F554ED">
      <w:pPr>
        <w:pStyle w:val="Ttulo1"/>
        <w:ind w:left="0" w:firstLine="0"/>
        <w:rPr>
          <w:rFonts w:asciiTheme="minorHAnsi" w:hAnsiTheme="minorHAnsi" w:cstheme="minorHAnsi"/>
          <w:sz w:val="22"/>
          <w:szCs w:val="22"/>
        </w:rPr>
      </w:pPr>
      <w:r w:rsidRPr="00840ADE">
        <w:rPr>
          <w:rFonts w:asciiTheme="minorHAnsi" w:hAnsiTheme="minorHAnsi" w:cstheme="minorHAnsi"/>
          <w:sz w:val="22"/>
          <w:szCs w:val="22"/>
        </w:rPr>
        <w:t>Al recibir el mensaje, el sistema C verá conforme a qué arquetipo se ha creado y lo usará para interpretar correctamente y de forma automática el contenido del mismo.</w:t>
      </w:r>
    </w:p>
    <w:p w14:paraId="398F0FA8" w14:textId="40586531" w:rsidR="005D1C33" w:rsidRDefault="005D1C33" w:rsidP="00F554ED">
      <w:pPr>
        <w:spacing w:after="0" w:line="240" w:lineRule="auto"/>
      </w:pPr>
    </w:p>
    <w:p w14:paraId="1A2ED561" w14:textId="5BC6F2CE" w:rsidR="005D1C33" w:rsidRPr="001A7323" w:rsidRDefault="001A7323" w:rsidP="00DB6DED">
      <w:pPr>
        <w:pStyle w:val="Ttulo1"/>
        <w:rPr>
          <w:rFonts w:asciiTheme="minorHAnsi" w:hAnsiTheme="minorHAnsi" w:cstheme="minorHAnsi"/>
          <w:color w:val="0070C0"/>
          <w:sz w:val="24"/>
          <w:szCs w:val="24"/>
        </w:rPr>
      </w:pPr>
      <w:r w:rsidRPr="001A7323">
        <w:rPr>
          <w:rFonts w:asciiTheme="minorHAnsi" w:hAnsiTheme="minorHAnsi" w:cstheme="minorHAnsi"/>
          <w:color w:val="0070C0"/>
          <w:sz w:val="24"/>
          <w:szCs w:val="24"/>
        </w:rPr>
        <w:t>Repositorio desde diversas fuentes</w:t>
      </w:r>
    </w:p>
    <w:p w14:paraId="76969DF9" w14:textId="2D779672" w:rsidR="00E34098" w:rsidRPr="00840ADE" w:rsidRDefault="00A044DF" w:rsidP="00F554ED">
      <w:pPr>
        <w:pStyle w:val="Ttulo1"/>
        <w:ind w:left="0" w:firstLine="0"/>
        <w:rPr>
          <w:rFonts w:asciiTheme="minorHAnsi" w:hAnsiTheme="minorHAnsi" w:cstheme="minorHAnsi"/>
          <w:sz w:val="22"/>
          <w:szCs w:val="22"/>
        </w:rPr>
      </w:pPr>
      <w:r w:rsidRPr="00840ADE">
        <w:rPr>
          <w:rFonts w:asciiTheme="minorHAnsi" w:hAnsiTheme="minorHAnsi" w:cstheme="minorHAnsi"/>
          <w:sz w:val="22"/>
          <w:szCs w:val="22"/>
        </w:rPr>
        <w:t>Otra utilidad evidente de este mecanismo es a la hora de crear un repositorio de información proveniente de diversas fuentes y sistemas, como puede ser un sistema de vigilancia. En este caso, la organización responsable del repositorio crear el arquetipo del informe que se requiere</w:t>
      </w:r>
      <w:r w:rsidR="009F1299" w:rsidRPr="00840ADE">
        <w:rPr>
          <w:rFonts w:asciiTheme="minorHAnsi" w:hAnsiTheme="minorHAnsi" w:cstheme="minorHAnsi"/>
          <w:sz w:val="22"/>
          <w:szCs w:val="22"/>
        </w:rPr>
        <w:t>.</w:t>
      </w:r>
    </w:p>
    <w:p w14:paraId="5FD36E86" w14:textId="4D440616" w:rsidR="009F1299" w:rsidRDefault="009F1299" w:rsidP="00F554ED">
      <w:pPr>
        <w:spacing w:after="0" w:line="240" w:lineRule="auto"/>
      </w:pPr>
    </w:p>
    <w:p w14:paraId="45AA5A0D" w14:textId="3339A291" w:rsidR="009F1299" w:rsidRPr="009F1299" w:rsidRDefault="009F1299" w:rsidP="00DB6DED">
      <w:pPr>
        <w:pStyle w:val="Ttulo1"/>
        <w:rPr>
          <w:rFonts w:asciiTheme="minorHAnsi" w:hAnsiTheme="minorHAnsi" w:cstheme="minorHAnsi"/>
          <w:color w:val="0070C0"/>
          <w:sz w:val="24"/>
          <w:szCs w:val="24"/>
        </w:rPr>
      </w:pPr>
      <w:r w:rsidRPr="009F1299">
        <w:rPr>
          <w:rFonts w:asciiTheme="minorHAnsi" w:hAnsiTheme="minorHAnsi" w:cstheme="minorHAnsi"/>
          <w:color w:val="0070C0"/>
          <w:sz w:val="24"/>
          <w:szCs w:val="24"/>
        </w:rPr>
        <w:t>Repositorio desde diversas fuentes</w:t>
      </w:r>
    </w:p>
    <w:p w14:paraId="451E685F" w14:textId="5C8EFE2A" w:rsidR="009F1299" w:rsidRDefault="009F1299" w:rsidP="00F554ED">
      <w:pPr>
        <w:spacing w:after="0" w:line="240" w:lineRule="auto"/>
      </w:pPr>
      <w:r w:rsidRPr="009F1299">
        <w:t>Cada organización que deba crear este informe podrá mapear el contenido de sus sistemas de información (que no deberá modificar) contra el arquetipo y, a partir de ahí, podrá generar el informe de manera automática cuando sea preciso y remitirlo a la organización demandante. Obsérvese que, si cambia el informe, los sistemas involucrados no se ven alterados. Únicamente se modificará el arquetipo y los mapeos en cada organización</w:t>
      </w:r>
    </w:p>
    <w:p w14:paraId="74B96F71" w14:textId="08F52842" w:rsidR="009F1299" w:rsidRDefault="009F1299" w:rsidP="00F554ED">
      <w:pPr>
        <w:spacing w:after="0" w:line="240" w:lineRule="auto"/>
      </w:pPr>
    </w:p>
    <w:p w14:paraId="40161629" w14:textId="35C9A499" w:rsidR="009F1299" w:rsidRPr="009F1299" w:rsidRDefault="009F1299" w:rsidP="00DB6DED">
      <w:pPr>
        <w:pStyle w:val="Ttulo1"/>
        <w:rPr>
          <w:rFonts w:asciiTheme="minorHAnsi" w:hAnsiTheme="minorHAnsi" w:cstheme="minorHAnsi"/>
          <w:color w:val="0070C0"/>
          <w:sz w:val="24"/>
          <w:szCs w:val="24"/>
        </w:rPr>
      </w:pPr>
      <w:r w:rsidRPr="009F1299">
        <w:rPr>
          <w:rFonts w:asciiTheme="minorHAnsi" w:hAnsiTheme="minorHAnsi" w:cstheme="minorHAnsi"/>
          <w:color w:val="0070C0"/>
          <w:sz w:val="24"/>
          <w:szCs w:val="24"/>
        </w:rPr>
        <w:t>Con qué quedarse</w:t>
      </w:r>
    </w:p>
    <w:p w14:paraId="1C420AEB" w14:textId="77777777" w:rsidR="009F1299" w:rsidRPr="009F1299" w:rsidRDefault="009F1299" w:rsidP="00F554ED">
      <w:pPr>
        <w:spacing w:after="0" w:line="240" w:lineRule="auto"/>
      </w:pPr>
      <w:r w:rsidRPr="009F1299">
        <w:t xml:space="preserve">Las 3 ideas para llevarse a casa </w:t>
      </w:r>
      <w:proofErr w:type="spellStart"/>
      <w:r w:rsidRPr="009F1299">
        <w:t>que</w:t>
      </w:r>
      <w:proofErr w:type="spellEnd"/>
      <w:r w:rsidRPr="009F1299">
        <w:t xml:space="preserve"> destacaría son:</w:t>
      </w:r>
    </w:p>
    <w:p w14:paraId="2CA9953E" w14:textId="77777777" w:rsidR="009F1299" w:rsidRPr="009F1299" w:rsidRDefault="009F1299" w:rsidP="00F554ED">
      <w:pPr>
        <w:spacing w:after="0" w:line="240" w:lineRule="auto"/>
      </w:pPr>
      <w:r w:rsidRPr="009F1299">
        <w:t>La interoperabilidad de los sistemas sanitarios es más compleja que en otros entornos por la velocidad con que cambia el conocimiento</w:t>
      </w:r>
    </w:p>
    <w:p w14:paraId="00CF2406" w14:textId="77777777" w:rsidR="009F1299" w:rsidRPr="009F1299" w:rsidRDefault="009F1299" w:rsidP="00F554ED">
      <w:pPr>
        <w:spacing w:after="0" w:line="240" w:lineRule="auto"/>
      </w:pPr>
      <w:r w:rsidRPr="009F1299">
        <w:t>La interoperabilidad tiene varios niveles (técnica, sintáctica, semántica, organizativa) y cada nivel necesita sus propios estándares</w:t>
      </w:r>
    </w:p>
    <w:p w14:paraId="12ADA442" w14:textId="10626571" w:rsidR="009F1299" w:rsidRDefault="009F1299" w:rsidP="00F554ED">
      <w:pPr>
        <w:spacing w:after="0" w:line="240" w:lineRule="auto"/>
      </w:pPr>
      <w:r w:rsidRPr="009F1299">
        <w:t>Las estrategias de doble modelo, que separan información y conocimiento, proporcionan una herramienta muy útil para conseguir la interoperabilidad semántica</w:t>
      </w:r>
    </w:p>
    <w:p w14:paraId="29DA649D" w14:textId="77777777" w:rsidR="00DB6DED" w:rsidRDefault="00DB6DED" w:rsidP="00F554ED">
      <w:pPr>
        <w:spacing w:after="0" w:line="240" w:lineRule="auto"/>
      </w:pPr>
    </w:p>
    <w:p w14:paraId="6D4B5148" w14:textId="66D46ED9" w:rsidR="009F1299" w:rsidRPr="00DB6DED" w:rsidRDefault="009F1299" w:rsidP="00DB6DED">
      <w:pPr>
        <w:pStyle w:val="Ttulo1"/>
        <w:rPr>
          <w:rFonts w:asciiTheme="minorHAnsi" w:hAnsiTheme="minorHAnsi" w:cstheme="minorHAnsi"/>
          <w:color w:val="0070C0"/>
          <w:sz w:val="24"/>
          <w:szCs w:val="24"/>
        </w:rPr>
      </w:pPr>
      <w:r w:rsidRPr="00DB6DED">
        <w:rPr>
          <w:rFonts w:asciiTheme="minorHAnsi" w:hAnsiTheme="minorHAnsi" w:cstheme="minorHAnsi"/>
          <w:color w:val="0070C0"/>
          <w:sz w:val="24"/>
          <w:szCs w:val="24"/>
        </w:rPr>
        <w:t>Recomendaciones para seguir</w:t>
      </w:r>
    </w:p>
    <w:p w14:paraId="2A39C74E" w14:textId="77777777" w:rsidR="00F554ED" w:rsidRDefault="009F1299" w:rsidP="00F554ED">
      <w:pPr>
        <w:spacing w:after="0" w:line="240" w:lineRule="auto"/>
      </w:pPr>
      <w:r w:rsidRPr="009F1299">
        <w:t xml:space="preserve">Dada la gran cantidad de referencias que se pueden encontrar, resulta difícil elegir algunas que recomendar, pero he elegido estas. </w:t>
      </w:r>
    </w:p>
    <w:p w14:paraId="53CDD15D" w14:textId="57A09174" w:rsidR="009F1299" w:rsidRPr="009F1299" w:rsidRDefault="009F1299" w:rsidP="00F554ED">
      <w:pPr>
        <w:spacing w:after="0" w:line="240" w:lineRule="auto"/>
      </w:pPr>
      <w:r w:rsidRPr="009F1299">
        <w:t>Desde el punto de vista histórico, la primera puede considerarse el artículo seminal de las estrategias de doble modelo</w:t>
      </w:r>
      <w:r w:rsidR="00F554ED" w:rsidRPr="00B16018">
        <w:t>:</w:t>
      </w:r>
      <w:r w:rsidR="00F554ED" w:rsidRPr="00B16018">
        <w:rPr>
          <w:rFonts w:cstheme="minorHAnsi"/>
          <w:lang w:val="en-US"/>
        </w:rPr>
        <w:t xml:space="preserve"> </w:t>
      </w:r>
      <w:r w:rsidR="00F554ED" w:rsidRPr="00B16018">
        <w:rPr>
          <w:rFonts w:cstheme="minorHAnsi"/>
          <w:lang w:val="en-US"/>
        </w:rPr>
        <w:t xml:space="preserve">Beale, Thomas. (2002). Archetypes: Constraint-based Domain Models for Future-proof Information Systems. Eleventh OOPSLA Workshop on Behavioral Semantics. Serving the Customer.  Que </w:t>
      </w:r>
      <w:proofErr w:type="spellStart"/>
      <w:r w:rsidR="00F554ED" w:rsidRPr="00B16018">
        <w:rPr>
          <w:rFonts w:cstheme="minorHAnsi"/>
          <w:lang w:val="en-US"/>
        </w:rPr>
        <w:t>puede</w:t>
      </w:r>
      <w:proofErr w:type="spellEnd"/>
      <w:r w:rsidR="00F554ED" w:rsidRPr="00B16018">
        <w:rPr>
          <w:rFonts w:cstheme="minorHAnsi"/>
          <w:lang w:val="en-US"/>
        </w:rPr>
        <w:t xml:space="preserve"> </w:t>
      </w:r>
      <w:proofErr w:type="spellStart"/>
      <w:r w:rsidR="00F554ED" w:rsidRPr="00B16018">
        <w:rPr>
          <w:rFonts w:cstheme="minorHAnsi"/>
          <w:lang w:val="en-US"/>
        </w:rPr>
        <w:t>encontrarse</w:t>
      </w:r>
      <w:proofErr w:type="spellEnd"/>
      <w:r w:rsidR="00F554ED" w:rsidRPr="00B16018">
        <w:rPr>
          <w:rFonts w:cstheme="minorHAnsi"/>
          <w:lang w:val="en-US"/>
        </w:rPr>
        <w:t xml:space="preserve"> </w:t>
      </w:r>
      <w:proofErr w:type="spellStart"/>
      <w:r w:rsidR="00F554ED" w:rsidRPr="00B16018">
        <w:rPr>
          <w:rFonts w:cstheme="minorHAnsi"/>
          <w:lang w:val="en-US"/>
        </w:rPr>
        <w:t>aquí</w:t>
      </w:r>
      <w:proofErr w:type="spellEnd"/>
      <w:r w:rsidR="00F554ED" w:rsidRPr="00B16018">
        <w:rPr>
          <w:rFonts w:cstheme="minorHAnsi"/>
          <w:lang w:val="en-US"/>
        </w:rPr>
        <w:t xml:space="preserve">: </w:t>
      </w:r>
      <w:hyperlink r:id="rId8" w:history="1">
        <w:r w:rsidR="00F554ED" w:rsidRPr="00B16018">
          <w:rPr>
            <w:rStyle w:val="Hipervnculo"/>
            <w:rFonts w:cstheme="minorHAnsi"/>
            <w:lang w:val="en-US"/>
          </w:rPr>
          <w:t>https://www.researchgate.net/publication/237033734_Archetypes_Constraint-based_Domain_Models_for_Future-proof_Information_Systems/citation/download</w:t>
        </w:r>
      </w:hyperlink>
    </w:p>
    <w:p w14:paraId="19E5CF6E" w14:textId="5C0C1E08" w:rsidR="009F1299" w:rsidRPr="00B16018" w:rsidRDefault="009F1299" w:rsidP="00F554ED">
      <w:pPr>
        <w:spacing w:after="0" w:line="240" w:lineRule="auto"/>
      </w:pPr>
      <w:r w:rsidRPr="009F1299">
        <w:t xml:space="preserve">Desde un punto de vista práctico, el ISCIII publicó </w:t>
      </w:r>
      <w:r w:rsidR="00F554ED" w:rsidRPr="00B16018">
        <w:t>una</w:t>
      </w:r>
      <w:r w:rsidRPr="009F1299">
        <w:t xml:space="preserve"> monografía donde se abordan desde las definiciones de interoperabilidad hasta el uso de terminologías, como SNOMED, pasando por el desarrollo de arquetipos</w:t>
      </w:r>
      <w:r w:rsidR="00F554ED" w:rsidRPr="00B16018">
        <w:t xml:space="preserve">: </w:t>
      </w:r>
      <w:r w:rsidR="00F554ED" w:rsidRPr="00B16018">
        <w:t xml:space="preserve">“Manual práctico de interoperabilidad semántica para entornos sanitarios basada en arquetipos” que puede encontrarse en su repositorio: </w:t>
      </w:r>
      <w:hyperlink r:id="rId9" w:history="1">
        <w:r w:rsidR="00F554ED" w:rsidRPr="00B16018">
          <w:rPr>
            <w:rStyle w:val="Hipervnculo"/>
          </w:rPr>
          <w:t>http://hdl.handle.net/20.500.12105/5437</w:t>
        </w:r>
      </w:hyperlink>
    </w:p>
    <w:p w14:paraId="46DF386F" w14:textId="2F0583FD" w:rsidR="00FA5370" w:rsidRPr="00B16018" w:rsidRDefault="009F1299" w:rsidP="00F554ED">
      <w:pPr>
        <w:spacing w:after="0" w:line="240" w:lineRule="auto"/>
      </w:pPr>
      <w:r w:rsidRPr="00B16018">
        <w:t>Y desde el punto de vista de la actualidad, la SEIS la recoge gracias a varios de sus mecanismos: la reunión anual del Foro de Interoperabilidad, la revista de la I+S y los trabajos del Comité Asesor de Interoperabilidad, con representantes de cada comunidad autónoma</w:t>
      </w:r>
      <w:r w:rsidR="007F2FB2" w:rsidRPr="00B16018">
        <w:rPr>
          <w:rFonts w:cstheme="minorHAnsi"/>
          <w:lang w:val="en-US"/>
        </w:rPr>
        <w:t xml:space="preserve">: </w:t>
      </w:r>
      <w:hyperlink r:id="rId10" w:history="1">
        <w:r w:rsidR="009F40E5" w:rsidRPr="00B16018">
          <w:rPr>
            <w:rStyle w:val="Hipervnculo"/>
            <w:rFonts w:cstheme="minorHAnsi"/>
            <w:lang w:val="en-US"/>
          </w:rPr>
          <w:t>https://seis.es/</w:t>
        </w:r>
      </w:hyperlink>
    </w:p>
    <w:p w14:paraId="77129911" w14:textId="77777777" w:rsidR="009F40E5" w:rsidRPr="00B16018" w:rsidRDefault="009F40E5" w:rsidP="00F554ED">
      <w:pPr>
        <w:spacing w:after="0" w:line="240" w:lineRule="auto"/>
        <w:rPr>
          <w:lang w:val="en-US"/>
        </w:rPr>
      </w:pPr>
    </w:p>
    <w:p w14:paraId="7216C0AD" w14:textId="77777777" w:rsidR="007F2FB2" w:rsidRDefault="007F2FB2" w:rsidP="00840ADE">
      <w:pPr>
        <w:pStyle w:val="Ttulo3"/>
        <w:ind w:left="0" w:firstLine="0"/>
        <w:rPr>
          <w:rFonts w:ascii="Calibri" w:hAnsi="Calibri" w:cs="Calibri"/>
          <w:sz w:val="36"/>
          <w:szCs w:val="36"/>
        </w:rPr>
      </w:pPr>
    </w:p>
    <w:sectPr w:rsidR="007F2FB2">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5C492" w14:textId="77777777" w:rsidR="00DB2AD8" w:rsidRDefault="00DB2AD8" w:rsidP="00840ADE">
      <w:pPr>
        <w:spacing w:after="0" w:line="240" w:lineRule="auto"/>
      </w:pPr>
      <w:r>
        <w:separator/>
      </w:r>
    </w:p>
  </w:endnote>
  <w:endnote w:type="continuationSeparator" w:id="0">
    <w:p w14:paraId="316DBC0D" w14:textId="77777777" w:rsidR="00DB2AD8" w:rsidRDefault="00DB2AD8" w:rsidP="00840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AFCA4" w14:textId="77777777" w:rsidR="00DB2AD8" w:rsidRDefault="00DB2AD8" w:rsidP="00840ADE">
      <w:pPr>
        <w:spacing w:after="0" w:line="240" w:lineRule="auto"/>
      </w:pPr>
      <w:r>
        <w:separator/>
      </w:r>
    </w:p>
  </w:footnote>
  <w:footnote w:type="continuationSeparator" w:id="0">
    <w:p w14:paraId="3D926FBB" w14:textId="77777777" w:rsidR="00DB2AD8" w:rsidRDefault="00DB2AD8" w:rsidP="00840A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2AE8656E"/>
    <w:lvl w:ilvl="0">
      <w:numFmt w:val="bullet"/>
      <w:lvlText w:val="*"/>
      <w:lvlJc w:val="left"/>
    </w:lvl>
  </w:abstractNum>
  <w:abstractNum w:abstractNumId="1" w15:restartNumberingAfterBreak="0">
    <w:nsid w:val="04CE063C"/>
    <w:multiLevelType w:val="hybridMultilevel"/>
    <w:tmpl w:val="AADAF6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63E1980"/>
    <w:multiLevelType w:val="hybridMultilevel"/>
    <w:tmpl w:val="7C30B60E"/>
    <w:lvl w:ilvl="0" w:tplc="92703DC8">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31E6F10"/>
    <w:multiLevelType w:val="hybridMultilevel"/>
    <w:tmpl w:val="F7D64E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9611986"/>
    <w:multiLevelType w:val="hybridMultilevel"/>
    <w:tmpl w:val="32DC6DE6"/>
    <w:lvl w:ilvl="0" w:tplc="0D7CCC8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B366862"/>
    <w:multiLevelType w:val="hybridMultilevel"/>
    <w:tmpl w:val="A99A202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 w15:restartNumberingAfterBreak="0">
    <w:nsid w:val="50D42D61"/>
    <w:multiLevelType w:val="hybridMultilevel"/>
    <w:tmpl w:val="4050C5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256399318">
    <w:abstractNumId w:val="0"/>
    <w:lvlOverride w:ilvl="0">
      <w:lvl w:ilvl="0">
        <w:numFmt w:val="bullet"/>
        <w:lvlText w:val="•"/>
        <w:legacy w:legacy="1" w:legacySpace="0" w:legacyIndent="0"/>
        <w:lvlJc w:val="left"/>
        <w:rPr>
          <w:rFonts w:ascii="Arial" w:hAnsi="Arial" w:cs="Arial" w:hint="default"/>
          <w:sz w:val="56"/>
        </w:rPr>
      </w:lvl>
    </w:lvlOverride>
  </w:num>
  <w:num w:numId="2" w16cid:durableId="1721857766">
    <w:abstractNumId w:val="0"/>
    <w:lvlOverride w:ilvl="0">
      <w:lvl w:ilvl="0">
        <w:numFmt w:val="bullet"/>
        <w:lvlText w:val="•"/>
        <w:legacy w:legacy="1" w:legacySpace="0" w:legacyIndent="0"/>
        <w:lvlJc w:val="left"/>
        <w:rPr>
          <w:rFonts w:ascii="Arial" w:hAnsi="Arial" w:cs="Arial" w:hint="default"/>
          <w:sz w:val="48"/>
        </w:rPr>
      </w:lvl>
    </w:lvlOverride>
  </w:num>
  <w:num w:numId="3" w16cid:durableId="870344291">
    <w:abstractNumId w:val="0"/>
    <w:lvlOverride w:ilvl="0">
      <w:lvl w:ilvl="0">
        <w:numFmt w:val="bullet"/>
        <w:lvlText w:val="•"/>
        <w:legacy w:legacy="1" w:legacySpace="0" w:legacyIndent="0"/>
        <w:lvlJc w:val="left"/>
        <w:rPr>
          <w:rFonts w:ascii="Arial" w:hAnsi="Arial" w:cs="Arial" w:hint="default"/>
          <w:sz w:val="40"/>
        </w:rPr>
      </w:lvl>
    </w:lvlOverride>
  </w:num>
  <w:num w:numId="4" w16cid:durableId="1719549951">
    <w:abstractNumId w:val="6"/>
  </w:num>
  <w:num w:numId="5" w16cid:durableId="1161652228">
    <w:abstractNumId w:val="3"/>
  </w:num>
  <w:num w:numId="6" w16cid:durableId="151263476">
    <w:abstractNumId w:val="1"/>
  </w:num>
  <w:num w:numId="7" w16cid:durableId="796339517">
    <w:abstractNumId w:val="5"/>
  </w:num>
  <w:num w:numId="8" w16cid:durableId="1844710133">
    <w:abstractNumId w:val="4"/>
  </w:num>
  <w:num w:numId="9" w16cid:durableId="16791946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FD0"/>
    <w:rsid w:val="000C2F9E"/>
    <w:rsid w:val="000F06AB"/>
    <w:rsid w:val="001A7323"/>
    <w:rsid w:val="002F3197"/>
    <w:rsid w:val="00374383"/>
    <w:rsid w:val="00460001"/>
    <w:rsid w:val="005D1C33"/>
    <w:rsid w:val="006100B7"/>
    <w:rsid w:val="00664B5A"/>
    <w:rsid w:val="007E76B6"/>
    <w:rsid w:val="007F2FB2"/>
    <w:rsid w:val="00840ADE"/>
    <w:rsid w:val="008B3160"/>
    <w:rsid w:val="008F0961"/>
    <w:rsid w:val="009F1299"/>
    <w:rsid w:val="009F40E5"/>
    <w:rsid w:val="00A044DF"/>
    <w:rsid w:val="00AE2914"/>
    <w:rsid w:val="00B16018"/>
    <w:rsid w:val="00B62A62"/>
    <w:rsid w:val="00BE24B8"/>
    <w:rsid w:val="00C36518"/>
    <w:rsid w:val="00DB2AD8"/>
    <w:rsid w:val="00DB6DED"/>
    <w:rsid w:val="00E34098"/>
    <w:rsid w:val="00E71A3A"/>
    <w:rsid w:val="00E95FD0"/>
    <w:rsid w:val="00F554ED"/>
    <w:rsid w:val="00FA5370"/>
    <w:rsid w:val="00FB62B0"/>
    <w:rsid w:val="00FD2996"/>
    <w:rsid w:val="00FD4F7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C16BB2"/>
  <w14:defaultImageDpi w14:val="0"/>
  <w15:docId w15:val="{E81D38CD-2A04-4703-84FA-9CC5EF360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pPr>
      <w:widowControl w:val="0"/>
      <w:autoSpaceDE w:val="0"/>
      <w:autoSpaceDN w:val="0"/>
      <w:adjustRightInd w:val="0"/>
      <w:spacing w:after="0" w:line="240" w:lineRule="auto"/>
      <w:ind w:left="360" w:hanging="360"/>
      <w:outlineLvl w:val="0"/>
    </w:pPr>
    <w:rPr>
      <w:rFonts w:ascii="Times New Roman" w:hAnsi="Times New Roman" w:cs="Times New Roman"/>
      <w:color w:val="000000"/>
      <w:kern w:val="24"/>
      <w:sz w:val="56"/>
      <w:szCs w:val="56"/>
    </w:rPr>
  </w:style>
  <w:style w:type="paragraph" w:styleId="Ttulo2">
    <w:name w:val="heading 2"/>
    <w:basedOn w:val="Normal"/>
    <w:next w:val="Normal"/>
    <w:link w:val="Ttulo2Car"/>
    <w:uiPriority w:val="99"/>
    <w:qFormat/>
    <w:pPr>
      <w:widowControl w:val="0"/>
      <w:autoSpaceDE w:val="0"/>
      <w:autoSpaceDN w:val="0"/>
      <w:adjustRightInd w:val="0"/>
      <w:spacing w:after="0" w:line="240" w:lineRule="auto"/>
      <w:ind w:left="1080" w:hanging="360"/>
      <w:outlineLvl w:val="1"/>
    </w:pPr>
    <w:rPr>
      <w:rFonts w:ascii="Times New Roman" w:hAnsi="Times New Roman" w:cs="Times New Roman"/>
      <w:color w:val="000000"/>
      <w:kern w:val="24"/>
      <w:sz w:val="48"/>
      <w:szCs w:val="48"/>
    </w:rPr>
  </w:style>
  <w:style w:type="paragraph" w:styleId="Ttulo3">
    <w:name w:val="heading 3"/>
    <w:basedOn w:val="Normal"/>
    <w:next w:val="Normal"/>
    <w:link w:val="Ttulo3Car"/>
    <w:uiPriority w:val="99"/>
    <w:qFormat/>
    <w:pPr>
      <w:widowControl w:val="0"/>
      <w:autoSpaceDE w:val="0"/>
      <w:autoSpaceDN w:val="0"/>
      <w:adjustRightInd w:val="0"/>
      <w:spacing w:after="0" w:line="240" w:lineRule="auto"/>
      <w:ind w:left="1800" w:hanging="360"/>
      <w:outlineLvl w:val="2"/>
    </w:pPr>
    <w:rPr>
      <w:rFonts w:ascii="Times New Roman" w:hAnsi="Times New Roman" w:cs="Times New Roman"/>
      <w:color w:val="000000"/>
      <w:kern w:val="24"/>
      <w:sz w:val="40"/>
      <w:szCs w:val="40"/>
    </w:rPr>
  </w:style>
  <w:style w:type="paragraph" w:styleId="Ttulo4">
    <w:name w:val="heading 4"/>
    <w:basedOn w:val="Normal"/>
    <w:next w:val="Normal"/>
    <w:link w:val="Ttulo4Car"/>
    <w:uiPriority w:val="99"/>
    <w:qFormat/>
    <w:pPr>
      <w:widowControl w:val="0"/>
      <w:autoSpaceDE w:val="0"/>
      <w:autoSpaceDN w:val="0"/>
      <w:adjustRightInd w:val="0"/>
      <w:spacing w:after="0" w:line="240" w:lineRule="auto"/>
      <w:ind w:left="2520" w:hanging="360"/>
      <w:outlineLvl w:val="3"/>
    </w:pPr>
    <w:rPr>
      <w:rFonts w:ascii="Times New Roman" w:hAnsi="Times New Roman" w:cs="Times New Roman"/>
      <w:color w:val="000000"/>
      <w:kern w:val="24"/>
      <w:sz w:val="24"/>
      <w:szCs w:val="24"/>
    </w:rPr>
  </w:style>
  <w:style w:type="paragraph" w:styleId="Ttulo5">
    <w:name w:val="heading 5"/>
    <w:basedOn w:val="Normal"/>
    <w:next w:val="Normal"/>
    <w:link w:val="Ttulo5Car"/>
    <w:uiPriority w:val="99"/>
    <w:qFormat/>
    <w:pPr>
      <w:widowControl w:val="0"/>
      <w:autoSpaceDE w:val="0"/>
      <w:autoSpaceDN w:val="0"/>
      <w:adjustRightInd w:val="0"/>
      <w:spacing w:after="0" w:line="240" w:lineRule="auto"/>
      <w:ind w:left="3240" w:hanging="360"/>
      <w:outlineLvl w:val="4"/>
    </w:pPr>
    <w:rPr>
      <w:rFonts w:ascii="Times New Roman" w:hAnsi="Times New Roman" w:cs="Times New Roman"/>
      <w:color w:val="000000"/>
      <w:kern w:val="24"/>
      <w:sz w:val="24"/>
      <w:szCs w:val="24"/>
    </w:rPr>
  </w:style>
  <w:style w:type="paragraph" w:styleId="Ttulo6">
    <w:name w:val="heading 6"/>
    <w:basedOn w:val="Normal"/>
    <w:next w:val="Normal"/>
    <w:link w:val="Ttulo6Car"/>
    <w:uiPriority w:val="99"/>
    <w:qFormat/>
    <w:pPr>
      <w:widowControl w:val="0"/>
      <w:autoSpaceDE w:val="0"/>
      <w:autoSpaceDN w:val="0"/>
      <w:adjustRightInd w:val="0"/>
      <w:spacing w:after="0" w:line="240" w:lineRule="auto"/>
      <w:ind w:left="3960" w:hanging="360"/>
      <w:outlineLvl w:val="5"/>
    </w:pPr>
    <w:rPr>
      <w:rFonts w:ascii="Times New Roman" w:hAnsi="Times New Roman" w:cs="Times New Roman"/>
      <w:color w:val="000000"/>
      <w:kern w:val="24"/>
      <w:sz w:val="24"/>
      <w:szCs w:val="24"/>
    </w:rPr>
  </w:style>
  <w:style w:type="paragraph" w:styleId="Ttulo7">
    <w:name w:val="heading 7"/>
    <w:basedOn w:val="Normal"/>
    <w:next w:val="Normal"/>
    <w:link w:val="Ttulo7Car"/>
    <w:uiPriority w:val="99"/>
    <w:qFormat/>
    <w:pPr>
      <w:widowControl w:val="0"/>
      <w:autoSpaceDE w:val="0"/>
      <w:autoSpaceDN w:val="0"/>
      <w:adjustRightInd w:val="0"/>
      <w:spacing w:after="0" w:line="240" w:lineRule="auto"/>
      <w:ind w:left="4680" w:hanging="360"/>
      <w:outlineLvl w:val="6"/>
    </w:pPr>
    <w:rPr>
      <w:rFonts w:ascii="Times New Roman" w:hAnsi="Times New Roman" w:cs="Times New Roman"/>
      <w:color w:val="000000"/>
      <w:kern w:val="24"/>
      <w:sz w:val="24"/>
      <w:szCs w:val="24"/>
    </w:rPr>
  </w:style>
  <w:style w:type="paragraph" w:styleId="Ttulo8">
    <w:name w:val="heading 8"/>
    <w:basedOn w:val="Normal"/>
    <w:next w:val="Normal"/>
    <w:link w:val="Ttulo8Car"/>
    <w:uiPriority w:val="99"/>
    <w:qFormat/>
    <w:pPr>
      <w:widowControl w:val="0"/>
      <w:autoSpaceDE w:val="0"/>
      <w:autoSpaceDN w:val="0"/>
      <w:adjustRightInd w:val="0"/>
      <w:spacing w:after="0" w:line="240" w:lineRule="auto"/>
      <w:ind w:left="5400" w:hanging="360"/>
      <w:outlineLvl w:val="7"/>
    </w:pPr>
    <w:rPr>
      <w:rFonts w:ascii="Times New Roman" w:hAnsi="Times New Roman" w:cs="Times New Roman"/>
      <w:color w:val="000000"/>
      <w:kern w:val="24"/>
      <w:sz w:val="24"/>
      <w:szCs w:val="24"/>
    </w:rPr>
  </w:style>
  <w:style w:type="paragraph" w:styleId="Ttulo9">
    <w:name w:val="heading 9"/>
    <w:basedOn w:val="Normal"/>
    <w:next w:val="Normal"/>
    <w:link w:val="Ttulo9Car"/>
    <w:uiPriority w:val="99"/>
    <w:qFormat/>
    <w:pPr>
      <w:widowControl w:val="0"/>
      <w:autoSpaceDE w:val="0"/>
      <w:autoSpaceDN w:val="0"/>
      <w:adjustRightInd w:val="0"/>
      <w:spacing w:after="0" w:line="240" w:lineRule="auto"/>
      <w:ind w:left="6120" w:hanging="360"/>
      <w:outlineLvl w:val="8"/>
    </w:pPr>
    <w:rPr>
      <w:rFonts w:ascii="Times New Roman" w:hAnsi="Times New Roman" w:cs="Times New Roman"/>
      <w:color w:val="000000"/>
      <w:kern w:val="24"/>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Pr>
      <w:b/>
      <w:bCs/>
      <w:sz w:val="28"/>
      <w:szCs w:val="28"/>
    </w:rPr>
  </w:style>
  <w:style w:type="character" w:customStyle="1" w:styleId="Ttulo5Car">
    <w:name w:val="Título 5 Car"/>
    <w:basedOn w:val="Fuentedeprrafopredeter"/>
    <w:link w:val="Ttulo5"/>
    <w:uiPriority w:val="9"/>
    <w:semiHidden/>
    <w:rPr>
      <w:b/>
      <w:bCs/>
      <w:i/>
      <w:iCs/>
      <w:sz w:val="26"/>
      <w:szCs w:val="26"/>
    </w:rPr>
  </w:style>
  <w:style w:type="character" w:customStyle="1" w:styleId="Ttulo6Car">
    <w:name w:val="Título 6 Car"/>
    <w:basedOn w:val="Fuentedeprrafopredeter"/>
    <w:link w:val="Ttulo6"/>
    <w:uiPriority w:val="9"/>
    <w:semiHidden/>
    <w:rPr>
      <w:b/>
      <w:bCs/>
    </w:rPr>
  </w:style>
  <w:style w:type="character" w:customStyle="1" w:styleId="Ttulo7Car">
    <w:name w:val="Título 7 Car"/>
    <w:basedOn w:val="Fuentedeprrafopredeter"/>
    <w:link w:val="Ttulo7"/>
    <w:uiPriority w:val="9"/>
    <w:semiHidden/>
    <w:rPr>
      <w:sz w:val="24"/>
      <w:szCs w:val="24"/>
    </w:rPr>
  </w:style>
  <w:style w:type="character" w:customStyle="1" w:styleId="Ttulo8Car">
    <w:name w:val="Título 8 Car"/>
    <w:basedOn w:val="Fuentedeprrafopredeter"/>
    <w:link w:val="Ttulo8"/>
    <w:uiPriority w:val="9"/>
    <w:semiHidden/>
    <w:rPr>
      <w:i/>
      <w:iCs/>
      <w:sz w:val="24"/>
      <w:szCs w:val="24"/>
    </w:rPr>
  </w:style>
  <w:style w:type="character" w:customStyle="1" w:styleId="Ttulo9Car">
    <w:name w:val="Título 9 Car"/>
    <w:basedOn w:val="Fuentedeprrafopredeter"/>
    <w:link w:val="Ttulo9"/>
    <w:uiPriority w:val="9"/>
    <w:semiHidden/>
    <w:rPr>
      <w:rFonts w:asciiTheme="majorHAnsi" w:eastAsiaTheme="majorEastAsia" w:hAnsiTheme="majorHAnsi" w:cstheme="majorBidi"/>
    </w:rPr>
  </w:style>
  <w:style w:type="character" w:styleId="Hipervnculo">
    <w:name w:val="Hyperlink"/>
    <w:basedOn w:val="Fuentedeprrafopredeter"/>
    <w:uiPriority w:val="99"/>
    <w:unhideWhenUsed/>
    <w:rsid w:val="009F40E5"/>
    <w:rPr>
      <w:color w:val="0563C1" w:themeColor="hyperlink"/>
      <w:u w:val="single"/>
    </w:rPr>
  </w:style>
  <w:style w:type="character" w:styleId="Mencinsinresolver">
    <w:name w:val="Unresolved Mention"/>
    <w:basedOn w:val="Fuentedeprrafopredeter"/>
    <w:uiPriority w:val="99"/>
    <w:semiHidden/>
    <w:unhideWhenUsed/>
    <w:rsid w:val="009F40E5"/>
    <w:rPr>
      <w:color w:val="605E5C"/>
      <w:shd w:val="clear" w:color="auto" w:fill="E1DFDD"/>
    </w:rPr>
  </w:style>
  <w:style w:type="paragraph" w:styleId="Prrafodelista">
    <w:name w:val="List Paragraph"/>
    <w:basedOn w:val="Normal"/>
    <w:uiPriority w:val="34"/>
    <w:qFormat/>
    <w:rsid w:val="00E71A3A"/>
    <w:pPr>
      <w:ind w:left="720"/>
      <w:contextualSpacing/>
    </w:pPr>
  </w:style>
  <w:style w:type="paragraph" w:styleId="Encabezado">
    <w:name w:val="header"/>
    <w:basedOn w:val="Normal"/>
    <w:link w:val="EncabezadoCar"/>
    <w:uiPriority w:val="99"/>
    <w:unhideWhenUsed/>
    <w:rsid w:val="00840AD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40ADE"/>
  </w:style>
  <w:style w:type="paragraph" w:styleId="Piedepgina">
    <w:name w:val="footer"/>
    <w:basedOn w:val="Normal"/>
    <w:link w:val="PiedepginaCar"/>
    <w:uiPriority w:val="99"/>
    <w:unhideWhenUsed/>
    <w:rsid w:val="00840AD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40A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ublication/237033734_Archetypes_Constraint-based_Domain_Models_for_Future-proof_Information_Systems/citation/download"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seis.es/" TargetMode="External"/><Relationship Id="rId4" Type="http://schemas.openxmlformats.org/officeDocument/2006/relationships/webSettings" Target="webSettings.xml"/><Relationship Id="rId9" Type="http://schemas.openxmlformats.org/officeDocument/2006/relationships/hyperlink" Target="http://hdl.handle.net/20.500.12105/543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1</Pages>
  <Words>2546</Words>
  <Characters>14005</Characters>
  <Application>Microsoft Office Word</Application>
  <DocSecurity>0</DocSecurity>
  <Lines>116</Lines>
  <Paragraphs>33</Paragraphs>
  <ScaleCrop>false</ScaleCrop>
  <HeadingPairs>
    <vt:vector size="4" baseType="variant">
      <vt:variant>
        <vt:lpstr>Título</vt:lpstr>
      </vt:variant>
      <vt:variant>
        <vt:i4>1</vt:i4>
      </vt:variant>
      <vt:variant>
        <vt:lpstr>Títulos</vt:lpstr>
      </vt:variant>
      <vt:variant>
        <vt:i4>43</vt:i4>
      </vt:variant>
    </vt:vector>
  </HeadingPairs>
  <TitlesOfParts>
    <vt:vector size="44" baseType="lpstr">
      <vt:lpstr/>
      <vt:lpstr>/</vt:lpstr>
      <vt:lpstr>Aula SEIS</vt:lpstr>
      <vt:lpstr/>
      <vt:lpstr>    Interoperabilidad semántica y estrategias de doble modelo</vt:lpstr>
      <vt:lpstr>    Adolfo Muñoz Calero</vt:lpstr>
      <vt:lpstr>    </vt:lpstr>
      <vt:lpstr>Interoperabilidad semántica: ¿Por qué es necesaria?</vt:lpstr>
      <vt:lpstr>Pero ¿qué es la interoperabilidad semántica? </vt:lpstr>
      <vt:lpstr>Normas de interoperabilidad </vt:lpstr>
      <vt:lpstr>¿Bastan las terminologías?</vt:lpstr>
      <vt:lpstr>    En principio puede parecer que las terminologías nos proporcionarían la interope</vt:lpstr>
      <vt:lpstr>    Tenemos aquí una nota de alerta sobre una posible alergia; podría ser una nota r</vt:lpstr>
      <vt:lpstr>    Ya hemos visto que los términos pueden representarse por medio de terminología, </vt:lpstr>
      <vt:lpstr>    Lo primero que vemos es que hay una serie de términos: reacción adversa, paracet</vt:lpstr>
      <vt:lpstr>    Si observamos lo que aparece remarcado en verde, vemos que no, pues una gran par</vt:lpstr>
      <vt:lpstr>    ¿Qué mecanismos tenemos para representar formalmente la estructura del concepto </vt:lpstr>
      <vt:lpstr>    </vt:lpstr>
      <vt:lpstr>Estrategias de doble modelo: definiciones</vt:lpstr>
      <vt:lpstr>Estrategias de modelo simple</vt:lpstr>
      <vt:lpstr>Estrategias de doble modelo</vt:lpstr>
      <vt:lpstr>Estrategias de doble modelo. Implementación</vt:lpstr>
      <vt:lpstr>UNE-EN ISO 13606: modelo de referencia</vt:lpstr>
      <vt:lpstr>    </vt:lpstr>
      <vt:lpstr>UNE-EN ISO 13606: arquetipos</vt:lpstr>
      <vt:lpstr>UNE-EN ISO 13606: ejemplo de arquetipo</vt:lpstr>
      <vt:lpstr>    </vt:lpstr>
      <vt:lpstr>¿Bastan las terminologías?</vt:lpstr>
      <vt:lpstr>Si volvemos ahora a la nota de alerta que usamos como ejemplo, podemos ver que p</vt:lpstr>
      <vt:lpstr>¿Cómo funcionan los arquetipos?</vt:lpstr>
      <vt:lpstr>Como hemos visto, lo primero es que para el desarrollo de los sistemas usamos ún</vt:lpstr>
      <vt:lpstr>Cuando el sistema A quiera enviar información al sistema C, ira a ese repositori</vt:lpstr>
      <vt:lpstr>Usará el arquetipo para construir el extracto a enviar…</vt:lpstr>
      <vt:lpstr>… Y lo enviará al sistema C</vt:lpstr>
      <vt:lpstr>Al recibir el mensaje, el sistema C verá conforme a qué arquetipo se ha creado y</vt:lpstr>
      <vt:lpstr>Repositorio desde diversas fuentes</vt:lpstr>
      <vt:lpstr>Otra utilidad evidente de este mecanismo es a la hora de crear un repositorio de</vt:lpstr>
      <vt:lpstr>Repositorio desde diversas fuentes</vt:lpstr>
      <vt:lpstr>Con qué quedarse</vt:lpstr>
      <vt:lpstr>Recomendaciones para seguir</vt:lpstr>
      <vt:lpstr>    </vt:lpstr>
      <vt:lpstr>    </vt:lpstr>
      <vt:lpstr>    </vt:lpstr>
      <vt:lpstr>        </vt:lpstr>
    </vt:vector>
  </TitlesOfParts>
  <Company/>
  <LinksUpToDate>false</LinksUpToDate>
  <CharactersWithSpaces>16518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Luis Monteagudo Peña</dc:creator>
  <cp:keywords/>
  <dc:description/>
  <cp:lastModifiedBy>Jose Luis Monteagudo Peña</cp:lastModifiedBy>
  <cp:revision>16</cp:revision>
  <dcterms:created xsi:type="dcterms:W3CDTF">2022-06-07T13:46:00Z</dcterms:created>
  <dcterms:modified xsi:type="dcterms:W3CDTF">2022-06-08T14:45:00Z</dcterms:modified>
</cp:coreProperties>
</file>